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FB" w:rsidRPr="004D43CD" w:rsidRDefault="008E31FB" w:rsidP="004D43CD">
      <w:pPr>
        <w:spacing w:before="70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4D43CD">
        <w:rPr>
          <w:rFonts w:ascii="Times New Roman" w:hAnsi="Times New Roman" w:cs="Times New Roman"/>
          <w:sz w:val="32"/>
          <w:szCs w:val="32"/>
        </w:rPr>
        <w:t>Utah Military</w:t>
      </w:r>
      <w:r w:rsidRPr="004D43CD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4D43CD">
        <w:rPr>
          <w:rFonts w:ascii="Times New Roman" w:hAnsi="Times New Roman" w:cs="Times New Roman"/>
          <w:sz w:val="32"/>
          <w:szCs w:val="32"/>
        </w:rPr>
        <w:t>Academy</w:t>
      </w:r>
    </w:p>
    <w:p w:rsidR="008E31FB" w:rsidRPr="004D43CD" w:rsidRDefault="008E31FB" w:rsidP="004D43CD">
      <w:pPr>
        <w:spacing w:before="23" w:line="252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 xml:space="preserve">Board of Directors || Meeting </w:t>
      </w:r>
      <w:r w:rsidR="00BE4F0F">
        <w:rPr>
          <w:rFonts w:ascii="Times New Roman" w:hAnsi="Times New Roman" w:cs="Times New Roman"/>
          <w:sz w:val="24"/>
          <w:szCs w:val="24"/>
        </w:rPr>
        <w:t xml:space="preserve">Agenda </w:t>
      </w:r>
      <w:r w:rsidR="005B23A6">
        <w:rPr>
          <w:rFonts w:ascii="Times New Roman" w:hAnsi="Times New Roman" w:cs="Times New Roman"/>
          <w:sz w:val="24"/>
          <w:szCs w:val="24"/>
        </w:rPr>
        <w:t>December 6</w:t>
      </w:r>
      <w:r w:rsidR="00843601" w:rsidRPr="004D43CD">
        <w:rPr>
          <w:rFonts w:ascii="Times New Roman" w:hAnsi="Times New Roman" w:cs="Times New Roman"/>
          <w:sz w:val="24"/>
          <w:szCs w:val="24"/>
        </w:rPr>
        <w:t>, 2022</w:t>
      </w:r>
      <w:r w:rsidR="004D43CD" w:rsidRPr="004D43CD">
        <w:rPr>
          <w:rFonts w:ascii="Times New Roman" w:hAnsi="Times New Roman" w:cs="Times New Roman"/>
          <w:sz w:val="24"/>
          <w:szCs w:val="24"/>
        </w:rPr>
        <w:t xml:space="preserve"> 1700 (5</w:t>
      </w:r>
      <w:r w:rsidR="006506DD" w:rsidRPr="004D43CD">
        <w:rPr>
          <w:rFonts w:ascii="Times New Roman" w:hAnsi="Times New Roman" w:cs="Times New Roman"/>
          <w:sz w:val="24"/>
          <w:szCs w:val="24"/>
        </w:rPr>
        <w:t xml:space="preserve"> pm)</w:t>
      </w:r>
    </w:p>
    <w:p w:rsidR="008E31FB" w:rsidRPr="004D43CD" w:rsidRDefault="008E31FB" w:rsidP="004D43CD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Location: In Person-Hill Field Campus 5120 S. 1050 W Riverdale, UT 84405</w:t>
      </w:r>
    </w:p>
    <w:p w:rsidR="008E31FB" w:rsidRPr="004D43CD" w:rsidRDefault="009C278C" w:rsidP="004D43CD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5" w:anchor="success">
        <w:r w:rsidR="008E31FB" w:rsidRPr="004D43CD">
          <w:rPr>
            <w:rFonts w:ascii="Times New Roman" w:hAnsi="Times New Roman" w:cs="Times New Roman"/>
            <w:color w:val="1153CC"/>
            <w:sz w:val="24"/>
            <w:szCs w:val="24"/>
            <w:u w:val="single" w:color="1153CC"/>
          </w:rPr>
          <w:t>VIRTUAL: Zoom</w:t>
        </w:r>
      </w:hyperlink>
    </w:p>
    <w:p w:rsidR="008E31FB" w:rsidRPr="004D43CD" w:rsidRDefault="008E31FB" w:rsidP="004D43CD">
      <w:pPr>
        <w:spacing w:before="5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Meeting ID:</w:t>
      </w:r>
      <w:r w:rsidRPr="004D43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3CD">
        <w:rPr>
          <w:rFonts w:ascii="Times New Roman" w:hAnsi="Times New Roman" w:cs="Times New Roman"/>
          <w:sz w:val="24"/>
          <w:szCs w:val="24"/>
        </w:rPr>
        <w:t>881 3802 4313 ||</w:t>
      </w:r>
      <w:r w:rsidRPr="004D43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3CD">
        <w:rPr>
          <w:rFonts w:ascii="Times New Roman" w:hAnsi="Times New Roman" w:cs="Times New Roman"/>
          <w:sz w:val="24"/>
          <w:szCs w:val="24"/>
        </w:rPr>
        <w:t>Passcode:</w:t>
      </w:r>
      <w:r w:rsidR="00DC7F9D">
        <w:rPr>
          <w:rFonts w:ascii="Times New Roman" w:hAnsi="Times New Roman" w:cs="Times New Roman"/>
          <w:sz w:val="24"/>
          <w:szCs w:val="24"/>
        </w:rPr>
        <w:t xml:space="preserve"> </w:t>
      </w:r>
      <w:r w:rsidRPr="004D43CD">
        <w:rPr>
          <w:rFonts w:ascii="Times New Roman" w:hAnsi="Times New Roman" w:cs="Times New Roman"/>
          <w:sz w:val="24"/>
          <w:szCs w:val="24"/>
        </w:rPr>
        <w:t>683959</w:t>
      </w:r>
    </w:p>
    <w:p w:rsidR="00CE5BB8" w:rsidRPr="004D43CD" w:rsidRDefault="00CE5BB8" w:rsidP="004D43CD">
      <w:pPr>
        <w:spacing w:before="5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Dial in Option by your location</w:t>
      </w:r>
    </w:p>
    <w:p w:rsidR="00CE5BB8" w:rsidRPr="004D43CD" w:rsidRDefault="00CE5BB8" w:rsidP="004D43CD">
      <w:pPr>
        <w:spacing w:before="5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+1 669 900 6833 US</w:t>
      </w:r>
    </w:p>
    <w:p w:rsidR="00CE5BB8" w:rsidRPr="004D43CD" w:rsidRDefault="00CE5BB8" w:rsidP="004D43CD">
      <w:pPr>
        <w:spacing w:before="5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+1 253 215 8782 US</w:t>
      </w:r>
    </w:p>
    <w:p w:rsidR="00CE5BB8" w:rsidRPr="004D43CD" w:rsidRDefault="00CE5BB8" w:rsidP="004D43CD">
      <w:pPr>
        <w:spacing w:before="5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Meeting ID: 881 3802 4313</w:t>
      </w:r>
    </w:p>
    <w:p w:rsidR="008E31FB" w:rsidRPr="004D43CD" w:rsidRDefault="008E31FB" w:rsidP="004D43CD">
      <w:pPr>
        <w:pStyle w:val="BodyText"/>
        <w:spacing w:line="31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D43CD">
        <w:rPr>
          <w:rFonts w:ascii="Times New Roman" w:hAnsi="Times New Roman" w:cs="Times New Roman"/>
          <w:spacing w:val="-1"/>
          <w:sz w:val="20"/>
          <w:szCs w:val="20"/>
        </w:rPr>
        <w:t xml:space="preserve">In compliance with </w:t>
      </w:r>
      <w:r w:rsidRPr="004D43CD">
        <w:rPr>
          <w:rFonts w:ascii="Times New Roman" w:hAnsi="Times New Roman" w:cs="Times New Roman"/>
          <w:sz w:val="20"/>
          <w:szCs w:val="20"/>
        </w:rPr>
        <w:t>the Utah State Open and Public Meetings Act, this is a meeting for the Board of Directors to take an action openly and</w:t>
      </w:r>
      <w:r w:rsidRPr="004D43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pacing w:val="-1"/>
          <w:sz w:val="20"/>
          <w:szCs w:val="20"/>
        </w:rPr>
        <w:t xml:space="preserve">conduct deliberations regarding Utah Military Academy business. As a courtesy, please step outside with </w:t>
      </w:r>
      <w:r w:rsidRPr="004D43CD">
        <w:rPr>
          <w:rFonts w:ascii="Times New Roman" w:hAnsi="Times New Roman" w:cs="Times New Roman"/>
          <w:sz w:val="20"/>
          <w:szCs w:val="20"/>
        </w:rPr>
        <w:t>noisy children or to speak amongst</w:t>
      </w:r>
      <w:r w:rsidRPr="004D43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yourselves in order to maintain a quiet atmosphere for the meeting and the recording. The Board reserves the right to take an action on any</w:t>
      </w:r>
      <w:r w:rsidRPr="004D43CD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agenda</w:t>
      </w:r>
      <w:r w:rsidRPr="004D43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item.</w:t>
      </w:r>
      <w:r w:rsidRPr="004D43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The</w:t>
      </w:r>
      <w:r w:rsidRPr="004D43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board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also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reserves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the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right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to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go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into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closed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session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in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compliance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with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Utah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State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Law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54-4-204,</w:t>
      </w:r>
      <w:r w:rsidRPr="004D43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205,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&amp;</w:t>
      </w:r>
      <w:r w:rsidRPr="004D43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D43CD">
        <w:rPr>
          <w:rFonts w:ascii="Times New Roman" w:hAnsi="Times New Roman" w:cs="Times New Roman"/>
          <w:sz w:val="20"/>
          <w:szCs w:val="20"/>
        </w:rPr>
        <w:t>206.</w:t>
      </w:r>
    </w:p>
    <w:p w:rsidR="00D825CD" w:rsidRPr="004D43CD" w:rsidRDefault="00D825CD" w:rsidP="004D43CD">
      <w:pPr>
        <w:pStyle w:val="BodyText"/>
        <w:spacing w:line="31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D43CD">
        <w:rPr>
          <w:rFonts w:ascii="Times New Roman" w:hAnsi="Times New Roman" w:cs="Times New Roman"/>
          <w:sz w:val="20"/>
          <w:szCs w:val="20"/>
        </w:rPr>
        <w:t>Notice of Special Accommodations: In compliance with the Americans with Disabilities Act, individuals needing special accommodations (including auxiliary communicative aids and services) during this meeting should notify Whitney Horning 801-689-3013.</w:t>
      </w: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980"/>
        <w:gridCol w:w="5850"/>
      </w:tblGrid>
      <w:tr w:rsidR="00892531" w:rsidRPr="004D43CD" w:rsidTr="009C278C">
        <w:trPr>
          <w:trHeight w:val="495"/>
        </w:trPr>
        <w:tc>
          <w:tcPr>
            <w:tcW w:w="3413" w:type="dxa"/>
            <w:shd w:val="clear" w:color="auto" w:fill="788F7D"/>
          </w:tcPr>
          <w:p w:rsidR="00892531" w:rsidRPr="004D43CD" w:rsidRDefault="00892531" w:rsidP="004970C9">
            <w:pPr>
              <w:pStyle w:val="TableParagraph"/>
              <w:spacing w:before="58" w:line="210" w:lineRule="atLeast"/>
              <w:ind w:right="14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  <w:r w:rsidRPr="004D43C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788F7D"/>
          </w:tcPr>
          <w:p w:rsidR="00892531" w:rsidRPr="004D43CD" w:rsidRDefault="00892531" w:rsidP="004970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5850" w:type="dxa"/>
            <w:shd w:val="clear" w:color="auto" w:fill="788F7D"/>
          </w:tcPr>
          <w:p w:rsidR="00892531" w:rsidRPr="004D43CD" w:rsidRDefault="00892531" w:rsidP="004970C9">
            <w:pPr>
              <w:pStyle w:val="TableParagraph"/>
              <w:spacing w:before="58" w:line="210" w:lineRule="atLeast"/>
              <w:ind w:right="2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Time/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Materials/</w:t>
            </w:r>
            <w:r w:rsidRPr="004D43C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92531" w:rsidRPr="004D43CD" w:rsidTr="009C278C">
        <w:trPr>
          <w:trHeight w:val="1334"/>
        </w:trPr>
        <w:tc>
          <w:tcPr>
            <w:tcW w:w="3413" w:type="dxa"/>
          </w:tcPr>
          <w:p w:rsidR="00892531" w:rsidRPr="004D43CD" w:rsidRDefault="00892531" w:rsidP="004D43CD">
            <w:pPr>
              <w:pStyle w:val="TableParagraph"/>
              <w:tabs>
                <w:tab w:val="left" w:pos="867"/>
                <w:tab w:val="left" w:pos="868"/>
              </w:tabs>
              <w:spacing w:before="51" w:line="312" w:lineRule="auto"/>
              <w:ind w:left="0" w:right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9">
              <w:rPr>
                <w:rFonts w:ascii="Times New Roman" w:hAnsi="Times New Roman" w:cs="Times New Roman"/>
                <w:sz w:val="24"/>
                <w:szCs w:val="24"/>
              </w:rPr>
              <w:t>Call to Order/Roll Call/Pledge of Allegiance</w:t>
            </w:r>
          </w:p>
        </w:tc>
        <w:tc>
          <w:tcPr>
            <w:tcW w:w="1980" w:type="dxa"/>
          </w:tcPr>
          <w:p w:rsidR="00892531" w:rsidRDefault="00892531" w:rsidP="004D43CD">
            <w:pPr>
              <w:pStyle w:val="TableParagraph"/>
              <w:spacing w:line="312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Chuck Williams</w:t>
            </w:r>
          </w:p>
        </w:tc>
        <w:tc>
          <w:tcPr>
            <w:tcW w:w="5850" w:type="dxa"/>
          </w:tcPr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1705 Roll Call: Chuck Williams- here,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-here,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-here,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-here (online), Damon Kaiser -here, Mitch Blake -here, Guy Hollingsworth -here (online); all board members in attendance either in person or online</w:t>
            </w: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Pledge of allegiance, Mr. Chuck Williams</w:t>
            </w: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Guests: In Person -Jason Krause, Francine Mackey, Whitney Horning,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Mayfield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Major Kit Workman; </w:t>
            </w:r>
          </w:p>
          <w:p w:rsidR="00892531" w:rsidRPr="004D43CD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Susan Muse,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Jaremko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 Olson IT), unknown phone user (anonymous call in)</w:t>
            </w:r>
          </w:p>
        </w:tc>
      </w:tr>
      <w:tr w:rsidR="00892531" w:rsidRPr="004D43CD" w:rsidTr="009C278C">
        <w:trPr>
          <w:trHeight w:val="1334"/>
        </w:trPr>
        <w:tc>
          <w:tcPr>
            <w:tcW w:w="3413" w:type="dxa"/>
          </w:tcPr>
          <w:p w:rsidR="00892531" w:rsidRPr="004D43CD" w:rsidRDefault="00892531" w:rsidP="004D43CD">
            <w:pPr>
              <w:pStyle w:val="TableParagraph"/>
              <w:tabs>
                <w:tab w:val="left" w:pos="867"/>
                <w:tab w:val="left" w:pos="868"/>
              </w:tabs>
              <w:spacing w:before="51" w:line="312" w:lineRule="auto"/>
              <w:ind w:left="0" w:right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Approval of minutes from previous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September 27, October 11, November 3 2022</w:t>
            </w:r>
          </w:p>
        </w:tc>
        <w:tc>
          <w:tcPr>
            <w:tcW w:w="1980" w:type="dxa"/>
          </w:tcPr>
          <w:p w:rsidR="009C278C" w:rsidRDefault="009C278C" w:rsidP="004D43CD">
            <w:pPr>
              <w:pStyle w:val="TableParagraph"/>
              <w:spacing w:line="312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  <w:p w:rsidR="00892531" w:rsidRPr="004D43CD" w:rsidRDefault="009C278C" w:rsidP="004D43CD">
            <w:pPr>
              <w:pStyle w:val="TableParagraph"/>
              <w:spacing w:line="312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Chuck</w:t>
            </w:r>
            <w:proofErr w:type="spellEnd"/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5850" w:type="dxa"/>
          </w:tcPr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1706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motion to approve September 27 Board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minutes, Damon seconded motion, all in favor-aye; motion to approve Sep 27 Board Minutes</w:t>
            </w: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 passed unanimously</w:t>
            </w: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 Blake motioned to approve October 11 Board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Minutes, Damon Kaiser seconded; all in favor-aye; motion to approve October 11 Board Minutes</w:t>
            </w: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 passed unanimously</w:t>
            </w:r>
          </w:p>
          <w:p w:rsidR="00892531" w:rsidRDefault="00892531" w:rsidP="006E3E20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Pr="004D43CD" w:rsidRDefault="00892531" w:rsidP="00892531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motioned to approve November 3,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Board Mtg. Minutes, Blake seconded; all in favor-aye; motion to approve Nov. 3  Board Minutes</w:t>
            </w: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 passed unanimously</w:t>
            </w:r>
          </w:p>
        </w:tc>
      </w:tr>
      <w:tr w:rsidR="00892531" w:rsidRPr="004D43CD" w:rsidTr="009C278C">
        <w:trPr>
          <w:trHeight w:val="1334"/>
        </w:trPr>
        <w:tc>
          <w:tcPr>
            <w:tcW w:w="3413" w:type="dxa"/>
          </w:tcPr>
          <w:p w:rsidR="00892531" w:rsidRPr="004D43CD" w:rsidRDefault="00892531" w:rsidP="004D43CD">
            <w:pPr>
              <w:pStyle w:val="TableParagraph"/>
              <w:tabs>
                <w:tab w:val="left" w:pos="867"/>
                <w:tab w:val="left" w:pos="868"/>
              </w:tabs>
              <w:spacing w:before="51" w:line="312" w:lineRule="auto"/>
              <w:ind w:left="0" w:right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Board Chair’s Comments</w:t>
            </w:r>
          </w:p>
        </w:tc>
        <w:tc>
          <w:tcPr>
            <w:tcW w:w="1980" w:type="dxa"/>
          </w:tcPr>
          <w:p w:rsidR="009C278C" w:rsidRDefault="009C278C" w:rsidP="004D43CD">
            <w:pPr>
              <w:pStyle w:val="TableParagraph"/>
              <w:spacing w:line="312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1708 </w:t>
            </w:r>
          </w:p>
          <w:p w:rsidR="00892531" w:rsidRPr="004D43CD" w:rsidRDefault="009C278C" w:rsidP="004D43CD">
            <w:pPr>
              <w:pStyle w:val="TableParagraph"/>
              <w:spacing w:line="312" w:lineRule="auto"/>
              <w:ind w:right="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Chuck Williams</w:t>
            </w:r>
          </w:p>
        </w:tc>
        <w:tc>
          <w:tcPr>
            <w:tcW w:w="5850" w:type="dxa"/>
          </w:tcPr>
          <w:p w:rsidR="00892531" w:rsidRPr="004D43CD" w:rsidRDefault="00892531" w:rsidP="004D43CD">
            <w:pPr>
              <w:pStyle w:val="TableParagraph"/>
              <w:spacing w:line="312" w:lineRule="auto"/>
              <w:ind w:left="137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1708 Thanked everyone for attending; spoke for a few minutes on holidays, travel, etc. thanked everyone for hard work, thoughts, discussions on helping the school to succeed, especially LTC William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turned time over to Superintendent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</w:p>
        </w:tc>
      </w:tr>
      <w:tr w:rsidR="00892531" w:rsidRPr="004D43CD" w:rsidTr="009C278C">
        <w:trPr>
          <w:trHeight w:val="895"/>
        </w:trPr>
        <w:tc>
          <w:tcPr>
            <w:tcW w:w="3413" w:type="dxa"/>
          </w:tcPr>
          <w:p w:rsidR="00892531" w:rsidRPr="00F90DA8" w:rsidRDefault="00892531" w:rsidP="004D43C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 Business</w:t>
            </w:r>
            <w:r w:rsidRPr="00F90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School Grades and Performance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Accreditation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2021-2022 Audit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4970C9">
              <w:rPr>
                <w:rFonts w:ascii="Times New Roman" w:eastAsia="Times New Roman" w:hAnsi="Times New Roman" w:cs="Times New Roman"/>
                <w:color w:val="222222"/>
              </w:rPr>
              <w:t>SpEd</w:t>
            </w:r>
            <w:proofErr w:type="spellEnd"/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Budget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Grants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Moving Money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Computer Labs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New Phone System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ERC Contract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Approval of Policies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Fraud Risk Assessment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Early Graduation Approval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SY23-24 Calendar</w:t>
            </w:r>
          </w:p>
          <w:p w:rsidR="00892531" w:rsidRPr="004970C9" w:rsidRDefault="00892531" w:rsidP="00F90DA8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SY22-23 </w:t>
            </w: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Board Meeting Calendar</w:t>
            </w:r>
          </w:p>
          <w:p w:rsidR="00892531" w:rsidRPr="004970C9" w:rsidRDefault="00892531" w:rsidP="00992775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</w:rPr>
            </w:pPr>
            <w:r w:rsidRPr="004970C9">
              <w:rPr>
                <w:rFonts w:ascii="Times New Roman" w:eastAsia="Times New Roman" w:hAnsi="Times New Roman" w:cs="Times New Roman"/>
                <w:color w:val="222222"/>
              </w:rPr>
              <w:t>Board contact information</w:t>
            </w:r>
          </w:p>
          <w:p w:rsidR="00892531" w:rsidRPr="004970C9" w:rsidRDefault="00892531" w:rsidP="00992775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278C" w:rsidRDefault="009C278C" w:rsidP="004D43CD">
            <w:pPr>
              <w:pStyle w:val="TableParagraph"/>
              <w:spacing w:before="0" w:line="19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1711-1921</w:t>
            </w:r>
          </w:p>
          <w:p w:rsidR="009C278C" w:rsidRDefault="009C278C" w:rsidP="004D43CD">
            <w:pPr>
              <w:pStyle w:val="TableParagraph"/>
              <w:spacing w:before="0" w:line="19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Pr="004D43CD" w:rsidRDefault="00892531" w:rsidP="004D43CD">
            <w:pPr>
              <w:pStyle w:val="TableParagraph"/>
              <w:spacing w:before="0" w:line="19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LTC William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</w:p>
        </w:tc>
        <w:tc>
          <w:tcPr>
            <w:tcW w:w="5850" w:type="dxa"/>
          </w:tcPr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1711: Presentation on </w:t>
            </w:r>
            <w:r w:rsidR="00EC4E92">
              <w:rPr>
                <w:rFonts w:ascii="Times New Roman" w:hAnsi="Times New Roman" w:cs="Times New Roman"/>
                <w:sz w:val="24"/>
                <w:szCs w:val="24"/>
              </w:rPr>
              <w:t xml:space="preserve">USBE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 gr</w:t>
            </w:r>
            <w:r w:rsidR="00EC4E92">
              <w:rPr>
                <w:rFonts w:ascii="Times New Roman" w:hAnsi="Times New Roman" w:cs="Times New Roman"/>
                <w:sz w:val="24"/>
                <w:szCs w:val="24"/>
              </w:rPr>
              <w:t>ade and performances.</w:t>
            </w:r>
          </w:p>
          <w:p w:rsidR="00EC4E92" w:rsidRDefault="00EC4E92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1718: Presentation</w:t>
            </w:r>
            <w:r w:rsidR="00EC4E92">
              <w:rPr>
                <w:rFonts w:ascii="Times New Roman" w:hAnsi="Times New Roman" w:cs="Times New Roman"/>
                <w:sz w:val="24"/>
                <w:szCs w:val="24"/>
              </w:rPr>
              <w:t xml:space="preserve"> and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</w:t>
            </w:r>
            <w:r w:rsidR="00EC4E92">
              <w:rPr>
                <w:rFonts w:ascii="Times New Roman" w:hAnsi="Times New Roman" w:cs="Times New Roman"/>
                <w:sz w:val="24"/>
                <w:szCs w:val="24"/>
              </w:rPr>
              <w:t>ding Student Success Act Grant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 Presentation on Accreditation</w:t>
            </w:r>
            <w:r w:rsidR="00EC4E92">
              <w:rPr>
                <w:rFonts w:ascii="Times New Roman" w:hAnsi="Times New Roman" w:cs="Times New Roman"/>
                <w:sz w:val="24"/>
                <w:szCs w:val="24"/>
              </w:rPr>
              <w:t xml:space="preserve"> for Camp Williams campus.</w:t>
            </w:r>
          </w:p>
          <w:p w:rsidR="00EC4E92" w:rsidRDefault="00EC4E92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1722 Presentation on 2021-2022 Audit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Bailey 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Pretty good shape overall. 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1734 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proofErr w:type="spellStart"/>
            <w:r w:rsidR="001E396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1E3961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 Current f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>inancial position presentation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 Mountain America Credit Union; moving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 money presentation/discussion.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ed board approval to move funds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around 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our current bank, 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>Mountain America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Credit 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961">
              <w:rPr>
                <w:rFonts w:ascii="Times New Roman" w:hAnsi="Times New Roman" w:cs="Times New Roman"/>
                <w:sz w:val="24"/>
                <w:szCs w:val="24"/>
              </w:rPr>
              <w:t xml:space="preserve">Mitch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Blake motion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approve moving money into specialized accounts with the idea that Superintendent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shop around for other banks who might give better interest rates; Baron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motioned to approve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Blake’s suggestion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Guy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Hollingsworth seconded the motion;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call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vote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- aye,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-aye,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amon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Kaiser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aye, Mitch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Blake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herrain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- aye,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Hollingsworth -aye,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huck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Williams-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aye; motion passed unanimously </w:t>
            </w:r>
          </w:p>
          <w:p w:rsidR="00B46509" w:rsidRDefault="00B46509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1758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Lab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discussion: Need Board’s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permission to engage in seeking for leases to obtain computer labs for both campuses and/or obtaining the computers for the labs;  Mitch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Blake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allow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Superintendent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move forward with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negotiations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get computer labs purchased and installed during Christmas break;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seconded;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  <w:p w:rsidR="00B46509" w:rsidRDefault="00B46509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1812: New phone system Discussion; Guy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Hollingsworth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motioned to approve moving to new phone system;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Mitch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Blake seconded motion; Baron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motion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authorize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Superintende</w:t>
            </w:r>
            <w:proofErr w:type="spellEnd"/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proceed with change to new phone system, coordinate with Teachers so they understand (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Guy Hollingsworth suggested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on new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Mitch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Blake seconded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- aye, Guy Hollingsworth -aye, Chuck Williams-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aye; motion passed unanimously.</w:t>
            </w:r>
          </w:p>
          <w:p w:rsidR="00B46509" w:rsidRDefault="00B46509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1825 ERC discussion; need Board approval to sign contract with B10 Capital to move forward; Baron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motioned to allow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Superintendent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proceed with contract; Mitch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Blake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seconded;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B46509">
              <w:rPr>
                <w:rFonts w:ascii="Times New Roman" w:hAnsi="Times New Roman" w:cs="Times New Roman"/>
                <w:sz w:val="24"/>
                <w:szCs w:val="24"/>
              </w:rPr>
              <w:t>- aye, Guy Hollingsworth -aye, Chuck Williams- aye; motion passed unanimously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1835 Armed Intruder Grant discussion/program, Mitch 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Blake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approve spending for this program as outlined by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Superintendent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Damon</w:t>
            </w:r>
            <w:r w:rsidR="00B46509">
              <w:rPr>
                <w:rFonts w:ascii="Times New Roman" w:hAnsi="Times New Roman" w:cs="Times New Roman"/>
                <w:sz w:val="24"/>
                <w:szCs w:val="24"/>
              </w:rPr>
              <w:t xml:space="preserve"> Kaiser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seconded;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Roll Call vote: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- aye,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- aye,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amon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Kaiser- aye,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itch 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Blake -aye,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46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-aye,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Hollingsworth- aye,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huck</w:t>
            </w:r>
            <w:r w:rsidR="00EB1546">
              <w:rPr>
                <w:rFonts w:ascii="Times New Roman" w:hAnsi="Times New Roman" w:cs="Times New Roman"/>
                <w:sz w:val="24"/>
                <w:szCs w:val="24"/>
              </w:rPr>
              <w:t xml:space="preserve"> Williams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aye; motion passed unanimously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1854 Discussion on policies for Board approval: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Drivers Ed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Abuse and Neglect Policy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Utah Effective Teaching and Educational   Leadership Standards Policy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Dropout Prevention and Credit Recovery Policy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Truancy Prevention Policy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Prohibition of Corporal Punishment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Dissemination of Information about Juvenile Offender Policy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accept policies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as written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Damon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Kaiser seconded; vote: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-aye,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-aye,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Kaiser-aye,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itch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Blake-aye,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herrain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-aye, Chuck Williams-aye,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Hollingsworth-aye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motion passed unanimously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0 Fraud Risk Assessment report</w:t>
            </w:r>
          </w:p>
          <w:p w:rsidR="00F14C52" w:rsidRDefault="00F14C52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F14C52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1901 Early Graduates presented to Board for approval.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Mitch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Blake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to approve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early graduates,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seconded;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  <w:p w:rsidR="00F14C52" w:rsidRDefault="00F14C52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52" w:rsidRDefault="00F14C52" w:rsidP="00F14C52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 Future Board Meeting calendar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discussion;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to approve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started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changes;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Blake 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52" w:rsidRDefault="00892531" w:rsidP="00F14C52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 School Calendar for SY23-24 discussion; calendar adjusted to 180 days; Baron motion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approve SY 22-23 with December vacation from 18- Jan 2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and total days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Mitch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Blake seconded;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Reber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1913 Board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contact information discussion</w:t>
            </w:r>
          </w:p>
          <w:p w:rsidR="00892531" w:rsidRPr="004D43CD" w:rsidRDefault="00892531" w:rsidP="00337DA0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31" w:rsidRPr="004D43CD" w:rsidTr="009C278C">
        <w:trPr>
          <w:trHeight w:val="714"/>
        </w:trPr>
        <w:tc>
          <w:tcPr>
            <w:tcW w:w="3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Pr="004D43CD" w:rsidRDefault="00892531" w:rsidP="004D43C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 Comment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0" w:type="dxa"/>
          </w:tcPr>
          <w:p w:rsidR="00892531" w:rsidRDefault="00892531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  <w:p w:rsidR="00892531" w:rsidRDefault="00F14C52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Chuck Williams explained rules for public comment</w:t>
            </w:r>
          </w:p>
          <w:p w:rsidR="00892531" w:rsidRDefault="00892531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Pr="004D43CD" w:rsidRDefault="00892531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892531" w:rsidRDefault="00892531" w:rsidP="004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1921: </w:t>
            </w:r>
          </w:p>
          <w:p w:rsidR="00892531" w:rsidRDefault="00892531" w:rsidP="004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20 minutes total / limited to 3 minute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per speaker. Board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and staff will not reply or 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 public comment at this meeting. 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Topics should not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items already on the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agenda or duplicate other speak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ers. Written comment can be 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submitted separately to the Board through the Superintendent</w:t>
            </w:r>
          </w:p>
          <w:p w:rsidR="00892531" w:rsidRDefault="00892531" w:rsidP="0049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Default="00892531" w:rsidP="004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Krause: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presented concerns</w:t>
            </w:r>
          </w:p>
          <w:p w:rsidR="00892531" w:rsidRDefault="00892531" w:rsidP="0049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Pr="004D43CD" w:rsidRDefault="00892531" w:rsidP="00F1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Muse: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presented comments</w:t>
            </w:r>
          </w:p>
        </w:tc>
      </w:tr>
      <w:tr w:rsidR="00892531" w:rsidRPr="004D43CD" w:rsidTr="009C278C">
        <w:trPr>
          <w:trHeight w:val="714"/>
        </w:trPr>
        <w:tc>
          <w:tcPr>
            <w:tcW w:w="3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Pr="004D43CD" w:rsidRDefault="00892531" w:rsidP="004D43C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Executive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necessary</w:t>
            </w: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 xml:space="preserve"> (Closed to Public)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Default="00892531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 motion to move into executive</w:t>
            </w:r>
          </w:p>
          <w:p w:rsidR="00892531" w:rsidRPr="004D43CD" w:rsidRDefault="00892531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Default="00892531" w:rsidP="00F14C52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1929: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motion to move into executive session for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property, personnel, financial;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Mitch Blake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seconded;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  <w:p w:rsidR="00892531" w:rsidRDefault="00892531" w:rsidP="0099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31" w:rsidRPr="004D43CD" w:rsidRDefault="00F14C52" w:rsidP="00F14C52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m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otion to move out of executive session and back into regular session;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ed, roll call vote: Curt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  <w:r w:rsidR="0089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531" w:rsidRPr="004D43CD" w:rsidTr="009C278C">
        <w:trPr>
          <w:trHeight w:val="774"/>
        </w:trPr>
        <w:tc>
          <w:tcPr>
            <w:tcW w:w="3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Pr="004D43CD" w:rsidRDefault="00892531" w:rsidP="004D43C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CD">
              <w:rPr>
                <w:rFonts w:ascii="Times New Roman" w:hAnsi="Times New Roman" w:cs="Times New Roman"/>
                <w:sz w:val="24"/>
                <w:szCs w:val="24"/>
              </w:rPr>
              <w:t>Motion to adjourn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Pr="004D43CD" w:rsidRDefault="00F14C52" w:rsidP="004D43CD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2531" w:rsidRPr="004D43CD" w:rsidRDefault="00892531" w:rsidP="00F14C52">
            <w:pPr>
              <w:pStyle w:val="TableParagraph"/>
              <w:spacing w:before="39" w:line="309" w:lineRule="auto"/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1037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Baron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made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otion to adjourn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>, Mitch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Blake Seconded; </w:t>
            </w:r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Roll call vote: Curt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Baron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Wesemann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-aye, Damon Kaiser -aye, Mitch Blake –aye,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Sherrain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52">
              <w:rPr>
                <w:rFonts w:ascii="Times New Roman" w:hAnsi="Times New Roman" w:cs="Times New Roman"/>
                <w:sz w:val="24"/>
                <w:szCs w:val="24"/>
              </w:rPr>
              <w:t>Reber</w:t>
            </w:r>
            <w:proofErr w:type="spellEnd"/>
            <w:r w:rsidR="00F14C52">
              <w:rPr>
                <w:rFonts w:ascii="Times New Roman" w:hAnsi="Times New Roman" w:cs="Times New Roman"/>
                <w:sz w:val="24"/>
                <w:szCs w:val="24"/>
              </w:rPr>
              <w:t xml:space="preserve">- aye, Guy Hollingsworth -aye, Chuck Williams- aye; motion passed unanimously </w:t>
            </w:r>
          </w:p>
        </w:tc>
      </w:tr>
    </w:tbl>
    <w:p w:rsidR="00CD2B61" w:rsidRPr="004D43CD" w:rsidRDefault="00CD2B61" w:rsidP="004970C9">
      <w:pPr>
        <w:pStyle w:val="BodyText"/>
        <w:spacing w:line="312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D2B61" w:rsidRPr="004D43CD" w:rsidSect="008E31FB">
      <w:pgSz w:w="12240" w:h="15840"/>
      <w:pgMar w:top="32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2DB"/>
    <w:multiLevelType w:val="hybridMultilevel"/>
    <w:tmpl w:val="26260ADE"/>
    <w:lvl w:ilvl="0" w:tplc="3E3627FE">
      <w:numFmt w:val="bullet"/>
      <w:lvlText w:val="●"/>
      <w:lvlJc w:val="left"/>
      <w:pPr>
        <w:ind w:left="817" w:hanging="4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EC2F8D4">
      <w:numFmt w:val="bullet"/>
      <w:lvlText w:val="•"/>
      <w:lvlJc w:val="left"/>
      <w:pPr>
        <w:ind w:left="1101" w:hanging="410"/>
      </w:pPr>
      <w:rPr>
        <w:rFonts w:hint="default"/>
      </w:rPr>
    </w:lvl>
    <w:lvl w:ilvl="2" w:tplc="6F0A3884">
      <w:numFmt w:val="bullet"/>
      <w:lvlText w:val="•"/>
      <w:lvlJc w:val="left"/>
      <w:pPr>
        <w:ind w:left="1383" w:hanging="410"/>
      </w:pPr>
      <w:rPr>
        <w:rFonts w:hint="default"/>
      </w:rPr>
    </w:lvl>
    <w:lvl w:ilvl="3" w:tplc="976A633E">
      <w:numFmt w:val="bullet"/>
      <w:lvlText w:val="•"/>
      <w:lvlJc w:val="left"/>
      <w:pPr>
        <w:ind w:left="1664" w:hanging="410"/>
      </w:pPr>
      <w:rPr>
        <w:rFonts w:hint="default"/>
      </w:rPr>
    </w:lvl>
    <w:lvl w:ilvl="4" w:tplc="A1CC9EBC">
      <w:numFmt w:val="bullet"/>
      <w:lvlText w:val="•"/>
      <w:lvlJc w:val="left"/>
      <w:pPr>
        <w:ind w:left="1946" w:hanging="410"/>
      </w:pPr>
      <w:rPr>
        <w:rFonts w:hint="default"/>
      </w:rPr>
    </w:lvl>
    <w:lvl w:ilvl="5" w:tplc="3F669C1C">
      <w:numFmt w:val="bullet"/>
      <w:lvlText w:val="•"/>
      <w:lvlJc w:val="left"/>
      <w:pPr>
        <w:ind w:left="2227" w:hanging="410"/>
      </w:pPr>
      <w:rPr>
        <w:rFonts w:hint="default"/>
      </w:rPr>
    </w:lvl>
    <w:lvl w:ilvl="6" w:tplc="8CFAE612">
      <w:numFmt w:val="bullet"/>
      <w:lvlText w:val="•"/>
      <w:lvlJc w:val="left"/>
      <w:pPr>
        <w:ind w:left="2509" w:hanging="410"/>
      </w:pPr>
      <w:rPr>
        <w:rFonts w:hint="default"/>
      </w:rPr>
    </w:lvl>
    <w:lvl w:ilvl="7" w:tplc="D7AA0EFE">
      <w:numFmt w:val="bullet"/>
      <w:lvlText w:val="•"/>
      <w:lvlJc w:val="left"/>
      <w:pPr>
        <w:ind w:left="2790" w:hanging="410"/>
      </w:pPr>
      <w:rPr>
        <w:rFonts w:hint="default"/>
      </w:rPr>
    </w:lvl>
    <w:lvl w:ilvl="8" w:tplc="61BCF2D0">
      <w:numFmt w:val="bullet"/>
      <w:lvlText w:val="•"/>
      <w:lvlJc w:val="left"/>
      <w:pPr>
        <w:ind w:left="3072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B"/>
    <w:rsid w:val="00001467"/>
    <w:rsid w:val="00057495"/>
    <w:rsid w:val="000B59AB"/>
    <w:rsid w:val="000D56E8"/>
    <w:rsid w:val="00173B05"/>
    <w:rsid w:val="001846FF"/>
    <w:rsid w:val="001A7D8C"/>
    <w:rsid w:val="001C7D71"/>
    <w:rsid w:val="001E3961"/>
    <w:rsid w:val="002154F5"/>
    <w:rsid w:val="002D35C0"/>
    <w:rsid w:val="002E2160"/>
    <w:rsid w:val="00303EA5"/>
    <w:rsid w:val="00314D33"/>
    <w:rsid w:val="00337DA0"/>
    <w:rsid w:val="00371E7C"/>
    <w:rsid w:val="00423DA8"/>
    <w:rsid w:val="00453837"/>
    <w:rsid w:val="00474603"/>
    <w:rsid w:val="004970C9"/>
    <w:rsid w:val="004D43CD"/>
    <w:rsid w:val="00524E09"/>
    <w:rsid w:val="0054016C"/>
    <w:rsid w:val="005B23A6"/>
    <w:rsid w:val="006506DD"/>
    <w:rsid w:val="00655D07"/>
    <w:rsid w:val="00671AED"/>
    <w:rsid w:val="00684E34"/>
    <w:rsid w:val="006E3026"/>
    <w:rsid w:val="006E3E20"/>
    <w:rsid w:val="0077180C"/>
    <w:rsid w:val="00773AD1"/>
    <w:rsid w:val="00775A0D"/>
    <w:rsid w:val="007C0F80"/>
    <w:rsid w:val="007E1DD1"/>
    <w:rsid w:val="008011BD"/>
    <w:rsid w:val="00833464"/>
    <w:rsid w:val="00843601"/>
    <w:rsid w:val="00850EC6"/>
    <w:rsid w:val="00892531"/>
    <w:rsid w:val="008B523B"/>
    <w:rsid w:val="008E31FB"/>
    <w:rsid w:val="008F2A88"/>
    <w:rsid w:val="00901327"/>
    <w:rsid w:val="00904FE2"/>
    <w:rsid w:val="00992775"/>
    <w:rsid w:val="009C278C"/>
    <w:rsid w:val="00A8659B"/>
    <w:rsid w:val="00AD35CC"/>
    <w:rsid w:val="00B46509"/>
    <w:rsid w:val="00B507CE"/>
    <w:rsid w:val="00BB4837"/>
    <w:rsid w:val="00BB6D47"/>
    <w:rsid w:val="00BC54BA"/>
    <w:rsid w:val="00BE4F0F"/>
    <w:rsid w:val="00C83048"/>
    <w:rsid w:val="00CD2B61"/>
    <w:rsid w:val="00CD69CB"/>
    <w:rsid w:val="00CE5BB8"/>
    <w:rsid w:val="00D170EA"/>
    <w:rsid w:val="00D825CD"/>
    <w:rsid w:val="00DC7F9D"/>
    <w:rsid w:val="00E1398D"/>
    <w:rsid w:val="00EB1546"/>
    <w:rsid w:val="00EB6C4D"/>
    <w:rsid w:val="00EC4E92"/>
    <w:rsid w:val="00F14C52"/>
    <w:rsid w:val="00F90DA8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920A"/>
  <w15:chartTrackingRefBased/>
  <w15:docId w15:val="{98DE6C74-B129-4190-89AB-758A6A8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31FB"/>
    <w:pPr>
      <w:spacing w:before="68"/>
      <w:ind w:left="610" w:right="597" w:firstLine="9"/>
      <w:jc w:val="center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E31FB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8E31FB"/>
    <w:pPr>
      <w:spacing w:before="81"/>
      <w:ind w:left="122"/>
    </w:pPr>
  </w:style>
  <w:style w:type="character" w:styleId="Hyperlink">
    <w:name w:val="Hyperlink"/>
    <w:basedOn w:val="DefaultParagraphFont"/>
    <w:uiPriority w:val="99"/>
    <w:unhideWhenUsed/>
    <w:rsid w:val="008E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u-edu.zoom.us/j/88138024313?pwd=OEJRM0lSMkFMODBvYVBreG9PZHJ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Horning</dc:creator>
  <cp:keywords/>
  <dc:description/>
  <cp:lastModifiedBy>Whitney Horning</cp:lastModifiedBy>
  <cp:revision>3</cp:revision>
  <dcterms:created xsi:type="dcterms:W3CDTF">2022-12-14T21:01:00Z</dcterms:created>
  <dcterms:modified xsi:type="dcterms:W3CDTF">2022-12-16T16:49:00Z</dcterms:modified>
</cp:coreProperties>
</file>