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A98A" w14:textId="33E6F597" w:rsidR="004B3B4B" w:rsidRDefault="004B3B4B" w:rsidP="004B3B4B">
      <w:pPr>
        <w:jc w:val="center"/>
      </w:pPr>
      <w:bookmarkStart w:id="0" w:name="_GoBack"/>
      <w:bookmarkEnd w:id="0"/>
      <w:r>
        <w:t>Sample Policy:</w:t>
      </w:r>
    </w:p>
    <w:p w14:paraId="59E28DA2" w14:textId="3E686F42" w:rsidR="000D516F" w:rsidRDefault="004B3B4B" w:rsidP="004B3B4B">
      <w:pPr>
        <w:jc w:val="center"/>
      </w:pPr>
      <w:r>
        <w:t>Paid Time off During School Closure &amp; Extraordinary Circumstances</w:t>
      </w:r>
    </w:p>
    <w:p w14:paraId="478102CE" w14:textId="3B556BC8" w:rsidR="004B3B4B" w:rsidRDefault="004B3B4B" w:rsidP="004B3B4B">
      <w:pPr>
        <w:jc w:val="center"/>
      </w:pPr>
    </w:p>
    <w:p w14:paraId="4F0DEC6B"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color w:val="FF0000"/>
        </w:rPr>
        <w:t xml:space="preserve">Effective May 1, 2020 - June 30, 2020 </w:t>
      </w:r>
    </w:p>
    <w:p w14:paraId="6433B663" w14:textId="4DFB8529"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The </w:t>
      </w:r>
      <w:r>
        <w:rPr>
          <w:rFonts w:ascii="CenturyGothic" w:eastAsia="Times New Roman" w:hAnsi="CenturyGothic" w:cs="Times New Roman"/>
        </w:rPr>
        <w:t>Governing</w:t>
      </w:r>
      <w:r w:rsidRPr="004B3B4B">
        <w:rPr>
          <w:rFonts w:ascii="CenturyGothic" w:eastAsia="Times New Roman" w:hAnsi="CenturyGothic" w:cs="Times New Roman"/>
        </w:rPr>
        <w:t xml:space="preserve"> Board of Education may formally enact this policy and these procedures during school closures, extraordinary circumstances, and emergency situations. The </w:t>
      </w:r>
      <w:r>
        <w:rPr>
          <w:rFonts w:ascii="CenturyGothic" w:eastAsia="Times New Roman" w:hAnsi="CenturyGothic" w:cs="Times New Roman"/>
        </w:rPr>
        <w:t xml:space="preserve">Governing </w:t>
      </w:r>
      <w:r w:rsidRPr="004B3B4B">
        <w:rPr>
          <w:rFonts w:ascii="CenturyGothic" w:eastAsia="Times New Roman" w:hAnsi="CenturyGothic" w:cs="Times New Roman"/>
        </w:rPr>
        <w:t xml:space="preserve">Board shall make a formal declaration through a Board resolution to enact the provisions of this policy and these procedures. </w:t>
      </w:r>
    </w:p>
    <w:p w14:paraId="2EE8D4EC" w14:textId="3FBF243B"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The </w:t>
      </w:r>
      <w:r>
        <w:rPr>
          <w:rFonts w:ascii="CenturyGothic" w:eastAsia="Times New Roman" w:hAnsi="CenturyGothic" w:cs="Times New Roman"/>
        </w:rPr>
        <w:t xml:space="preserve">Governing </w:t>
      </w:r>
      <w:r w:rsidRPr="004B3B4B">
        <w:rPr>
          <w:rFonts w:ascii="CenturyGothic" w:eastAsia="Times New Roman" w:hAnsi="CenturyGothic" w:cs="Times New Roman"/>
        </w:rPr>
        <w:t xml:space="preserve">Board may authorize compensation to employees during school closure and other </w:t>
      </w:r>
      <w:r w:rsidRPr="004B3B4B">
        <w:rPr>
          <w:rFonts w:ascii="Gautami" w:eastAsia="Times New Roman" w:hAnsi="Gautami" w:cs="Gautami"/>
        </w:rPr>
        <w:t>​</w:t>
      </w:r>
      <w:r w:rsidRPr="004B3B4B">
        <w:rPr>
          <w:rFonts w:ascii="CenturyGothic" w:eastAsia="Times New Roman" w:hAnsi="CenturyGothic" w:cs="Times New Roman"/>
          <w:i/>
          <w:iCs/>
        </w:rPr>
        <w:t>temporary</w:t>
      </w:r>
      <w:r w:rsidRPr="004B3B4B">
        <w:rPr>
          <w:rFonts w:ascii="Gautami" w:eastAsia="Times New Roman" w:hAnsi="Gautami" w:cs="Gautami"/>
        </w:rPr>
        <w:t xml:space="preserve">​ </w:t>
      </w:r>
      <w:r w:rsidRPr="004B3B4B">
        <w:rPr>
          <w:rFonts w:ascii="CenturyGothic" w:eastAsia="Times New Roman" w:hAnsi="CenturyGothic" w:cs="Times New Roman"/>
        </w:rPr>
        <w:t xml:space="preserve">extraordinary circumstances--even though employees may not be able to perform work in exchange for compensation. </w:t>
      </w:r>
    </w:p>
    <w:p w14:paraId="0962853C" w14:textId="75F9545D"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b/>
          <w:bCs/>
        </w:rPr>
        <w:t xml:space="preserve">Retroactive Implementation: </w:t>
      </w:r>
      <w:r w:rsidRPr="004B3B4B">
        <w:rPr>
          <w:rFonts w:ascii="Gautami" w:eastAsia="Times New Roman" w:hAnsi="Gautami" w:cs="Gautami"/>
        </w:rPr>
        <w:t>​</w:t>
      </w:r>
      <w:r w:rsidRPr="004B3B4B">
        <w:rPr>
          <w:rFonts w:ascii="CenturyGothic" w:eastAsia="Times New Roman" w:hAnsi="CenturyGothic" w:cs="Times New Roman"/>
        </w:rPr>
        <w:t xml:space="preserve">The Board may enact this policy and these procedures retroactively at the Board’s discretion. </w:t>
      </w:r>
    </w:p>
    <w:p w14:paraId="239DF3E3"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b/>
          <w:bCs/>
          <w:color w:val="114C5B"/>
        </w:rPr>
        <w:t xml:space="preserve">Criteria for Paid Time Off: </w:t>
      </w:r>
    </w:p>
    <w:p w14:paraId="7DA221EE"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All of the following criteria must be met before paid time off during school closure or extraordinary circumstances can occur: </w:t>
      </w:r>
    </w:p>
    <w:p w14:paraId="4FFC98D4" w14:textId="77777777" w:rsidR="004B3B4B" w:rsidRPr="004B3B4B" w:rsidRDefault="004B3B4B" w:rsidP="004B3B4B">
      <w:pPr>
        <w:numPr>
          <w:ilvl w:val="0"/>
          <w:numId w:val="1"/>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All reasonable alternatives have been explored and exhausted for gainful employment and work in relation to the employee’s current position(s). </w:t>
      </w:r>
    </w:p>
    <w:p w14:paraId="287FD01D" w14:textId="712B8BAD" w:rsidR="004B3B4B" w:rsidRPr="004B3B4B" w:rsidRDefault="004B3B4B" w:rsidP="004B3B4B">
      <w:pPr>
        <w:numPr>
          <w:ilvl w:val="0"/>
          <w:numId w:val="1"/>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 </w:t>
      </w:r>
      <w:r>
        <w:rPr>
          <w:rFonts w:ascii="CenturyGothic" w:eastAsia="Times New Roman" w:hAnsi="CenturyGothic" w:cs="Times New Roman"/>
        </w:rPr>
        <w:t>School</w:t>
      </w:r>
      <w:r w:rsidRPr="004B3B4B">
        <w:rPr>
          <w:rFonts w:ascii="CenturyGothic" w:eastAsia="Times New Roman" w:hAnsi="CenturyGothic" w:cs="Times New Roman"/>
        </w:rPr>
        <w:t xml:space="preserve"> and the employee </w:t>
      </w:r>
      <w:proofErr w:type="gramStart"/>
      <w:r w:rsidRPr="004B3B4B">
        <w:rPr>
          <w:rFonts w:ascii="CenturyGothic" w:eastAsia="Times New Roman" w:hAnsi="CenturyGothic" w:cs="Times New Roman"/>
        </w:rPr>
        <w:t>intends</w:t>
      </w:r>
      <w:proofErr w:type="gramEnd"/>
      <w:r w:rsidRPr="004B3B4B">
        <w:rPr>
          <w:rFonts w:ascii="CenturyGothic" w:eastAsia="Times New Roman" w:hAnsi="CenturyGothic" w:cs="Times New Roman"/>
        </w:rPr>
        <w:t xml:space="preserve"> to continue employment after the school closure or the extraordinary conditions. </w:t>
      </w:r>
    </w:p>
    <w:p w14:paraId="4A5FACDF" w14:textId="77777777" w:rsidR="004B3B4B" w:rsidRPr="004B3B4B" w:rsidRDefault="004B3B4B" w:rsidP="004B3B4B">
      <w:pPr>
        <w:numPr>
          <w:ilvl w:val="0"/>
          <w:numId w:val="1"/>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 employee has completed all possible training and professional development opportunities that can be conducted online or through self-directed opportunities. </w:t>
      </w:r>
    </w:p>
    <w:p w14:paraId="5377B3AA" w14:textId="77777777" w:rsidR="004B3B4B" w:rsidRPr="004B3B4B" w:rsidRDefault="004B3B4B" w:rsidP="004B3B4B">
      <w:pPr>
        <w:numPr>
          <w:ilvl w:val="0"/>
          <w:numId w:val="1"/>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There are no other reasonable work opportunities available--including work opportunities in other programs. </w:t>
      </w:r>
    </w:p>
    <w:p w14:paraId="67477835" w14:textId="70994C74" w:rsidR="004B3B4B" w:rsidRPr="004B3B4B" w:rsidRDefault="004B3B4B" w:rsidP="004B3B4B">
      <w:pPr>
        <w:shd w:val="clear" w:color="auto" w:fill="FFFFFF"/>
        <w:spacing w:before="100" w:beforeAutospacing="1" w:after="100" w:afterAutospacing="1"/>
        <w:rPr>
          <w:rFonts w:ascii="CenturyGothic" w:eastAsia="Times New Roman" w:hAnsi="CenturyGothic" w:cs="Times New Roman"/>
          <w:b/>
          <w:bCs/>
          <w:color w:val="114C5B"/>
        </w:rPr>
      </w:pPr>
      <w:r w:rsidRPr="004B3B4B">
        <w:rPr>
          <w:rFonts w:ascii="CenturyGothic" w:eastAsia="Times New Roman" w:hAnsi="CenturyGothic" w:cs="Times New Roman"/>
          <w:b/>
          <w:bCs/>
          <w:color w:val="114C5B"/>
        </w:rPr>
        <w:t>Records, Signed Statements, &amp; Form:</w:t>
      </w:r>
    </w:p>
    <w:p w14:paraId="323453A1" w14:textId="4E4FD266"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Records shall include a statement of eligibility that is signed by </w:t>
      </w:r>
      <w:r w:rsidRPr="004B3B4B">
        <w:rPr>
          <w:rFonts w:ascii="Gautami" w:eastAsia="Times New Roman" w:hAnsi="Gautami" w:cs="Gautami"/>
        </w:rPr>
        <w:t>​</w:t>
      </w:r>
      <w:r w:rsidRPr="004B3B4B">
        <w:rPr>
          <w:rFonts w:ascii="CenturyGothic" w:eastAsia="Times New Roman" w:hAnsi="CenturyGothic" w:cs="Times New Roman"/>
          <w:i/>
          <w:iCs/>
        </w:rPr>
        <w:t>all</w:t>
      </w:r>
      <w:r w:rsidRPr="004B3B4B">
        <w:rPr>
          <w:rFonts w:ascii="Gautami" w:eastAsia="Times New Roman" w:hAnsi="Gautami" w:cs="Gautami"/>
        </w:rPr>
        <w:t xml:space="preserve">​ </w:t>
      </w:r>
      <w:r w:rsidRPr="004B3B4B">
        <w:rPr>
          <w:rFonts w:ascii="CenturyGothic" w:eastAsia="Times New Roman" w:hAnsi="CenturyGothic" w:cs="Times New Roman"/>
        </w:rPr>
        <w:t xml:space="preserve">of the following: </w:t>
      </w:r>
    </w:p>
    <w:p w14:paraId="1C791D49" w14:textId="77777777" w:rsidR="004B3B4B" w:rsidRPr="004B3B4B" w:rsidRDefault="004B3B4B" w:rsidP="004B3B4B">
      <w:pPr>
        <w:numPr>
          <w:ilvl w:val="0"/>
          <w:numId w:val="2"/>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 employee </w:t>
      </w:r>
    </w:p>
    <w:p w14:paraId="6D652C2B" w14:textId="77777777" w:rsidR="004B3B4B" w:rsidRPr="004B3B4B" w:rsidRDefault="004B3B4B" w:rsidP="004B3B4B">
      <w:pPr>
        <w:numPr>
          <w:ilvl w:val="0"/>
          <w:numId w:val="2"/>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 employee’s supervisor </w:t>
      </w:r>
    </w:p>
    <w:p w14:paraId="5D5C65BB" w14:textId="42A24D05" w:rsidR="004B3B4B" w:rsidRPr="004B3B4B" w:rsidRDefault="004B3B4B" w:rsidP="004B3B4B">
      <w:pPr>
        <w:numPr>
          <w:ilvl w:val="0"/>
          <w:numId w:val="2"/>
        </w:num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 xml:space="preserve">The </w:t>
      </w:r>
      <w:r>
        <w:rPr>
          <w:rFonts w:ascii="CenturyGothic" w:eastAsia="Times New Roman" w:hAnsi="CenturyGothic" w:cs="Times New Roman"/>
        </w:rPr>
        <w:t>School Leader</w:t>
      </w:r>
    </w:p>
    <w:p w14:paraId="3CB7975E" w14:textId="31BC62B2" w:rsidR="004B3B4B" w:rsidRDefault="004B3B4B" w:rsidP="004B3B4B">
      <w:pPr>
        <w:shd w:val="clear" w:color="auto" w:fill="FFFFFF"/>
        <w:spacing w:before="100" w:beforeAutospacing="1" w:after="100" w:afterAutospacing="1"/>
        <w:rPr>
          <w:rFonts w:ascii="CenturyGothic" w:eastAsia="Times New Roman" w:hAnsi="CenturyGothic" w:cs="Times New Roman"/>
        </w:rPr>
      </w:pPr>
      <w:r w:rsidRPr="004B3B4B">
        <w:rPr>
          <w:rFonts w:ascii="CenturyGothic" w:eastAsia="Times New Roman" w:hAnsi="CenturyGothic" w:cs="Times New Roman"/>
        </w:rPr>
        <w:t>Paid time off for each day shall be recorded</w:t>
      </w:r>
      <w:r>
        <w:rPr>
          <w:rFonts w:ascii="CenturyGothic" w:eastAsia="Times New Roman" w:hAnsi="CenturyGothic" w:cs="Times New Roman"/>
        </w:rPr>
        <w:t xml:space="preserve"> </w:t>
      </w:r>
      <w:r w:rsidRPr="004B3B4B">
        <w:rPr>
          <w:rFonts w:ascii="CenturyGothic" w:eastAsia="Times New Roman" w:hAnsi="CenturyGothic" w:cs="Times New Roman"/>
        </w:rPr>
        <w:t xml:space="preserve">separate from actual work time. Time to be paid must be approved by 1) the employee, and 2) the employee’s supervising administrator. </w:t>
      </w:r>
    </w:p>
    <w:p w14:paraId="63EA61F2"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p>
    <w:p w14:paraId="3CE9B89A" w14:textId="4811870D" w:rsidR="004B3B4B" w:rsidRPr="004B3B4B" w:rsidRDefault="004B3B4B" w:rsidP="004B3B4B">
      <w:pPr>
        <w:shd w:val="clear" w:color="auto" w:fill="FFFFFF"/>
        <w:spacing w:before="100" w:beforeAutospacing="1" w:after="100" w:afterAutospacing="1"/>
        <w:rPr>
          <w:rFonts w:ascii="CenturyGothic" w:eastAsia="Times New Roman" w:hAnsi="CenturyGothic" w:cs="Times New Roman"/>
          <w:b/>
          <w:bCs/>
          <w:color w:val="114C5B"/>
        </w:rPr>
      </w:pPr>
      <w:r w:rsidRPr="004B3B4B">
        <w:rPr>
          <w:rFonts w:ascii="CenturyGothic" w:eastAsia="Times New Roman" w:hAnsi="CenturyGothic" w:cs="Times New Roman"/>
          <w:b/>
          <w:bCs/>
          <w:color w:val="114C5B"/>
        </w:rPr>
        <w:lastRenderedPageBreak/>
        <w:t>Compensation Expenditures Charted to Federal &amp; State Grants &amp; Programs:</w:t>
      </w:r>
    </w:p>
    <w:p w14:paraId="51C5CCB6" w14:textId="4416E205"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Compensation related expenditures for employees who qualify for paid time off in relation to this policy and these procedures shall be charged to the employee’s regular position and program. This includes compensation related expenditures for Federal and State grants and programs. </w:t>
      </w:r>
    </w:p>
    <w:p w14:paraId="2C4B5150" w14:textId="160CA720"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Only normal time associated with each program shall be charged to each program. This time shall be validated by a compensation agreement and/or actual work time trends that occu</w:t>
      </w:r>
      <w:r>
        <w:rPr>
          <w:rFonts w:ascii="CenturyGothic" w:eastAsia="Times New Roman" w:hAnsi="CenturyGothic" w:cs="Times New Roman"/>
        </w:rPr>
        <w:t>r</w:t>
      </w:r>
      <w:r w:rsidRPr="004B3B4B">
        <w:rPr>
          <w:rFonts w:ascii="CenturyGothic" w:eastAsia="Times New Roman" w:hAnsi="CenturyGothic" w:cs="Times New Roman"/>
        </w:rPr>
        <w:t xml:space="preserve">red </w:t>
      </w:r>
      <w:r w:rsidRPr="004B3B4B">
        <w:rPr>
          <w:rFonts w:ascii="Gautami" w:eastAsia="Times New Roman" w:hAnsi="Gautami" w:cs="Gautami"/>
        </w:rPr>
        <w:t>​</w:t>
      </w:r>
      <w:r w:rsidRPr="004B3B4B">
        <w:rPr>
          <w:rFonts w:ascii="CenturyGothic" w:eastAsia="Times New Roman" w:hAnsi="CenturyGothic" w:cs="Times New Roman"/>
          <w:b/>
          <w:bCs/>
          <w:i/>
          <w:iCs/>
          <w:u w:val="single"/>
        </w:rPr>
        <w:t>before</w:t>
      </w:r>
      <w:r w:rsidRPr="004B3B4B">
        <w:rPr>
          <w:rFonts w:ascii="Gautami" w:eastAsia="Times New Roman" w:hAnsi="Gautami" w:cs="Gautami"/>
          <w:b/>
          <w:bCs/>
          <w:u w:val="single"/>
        </w:rPr>
        <w:t>​</w:t>
      </w:r>
      <w:r w:rsidRPr="004B3B4B">
        <w:rPr>
          <w:rFonts w:ascii="Gautami" w:eastAsia="Times New Roman" w:hAnsi="Gautami" w:cs="Gautami"/>
        </w:rPr>
        <w:t xml:space="preserve"> </w:t>
      </w:r>
      <w:r w:rsidRPr="004B3B4B">
        <w:rPr>
          <w:rFonts w:ascii="CenturyGothic" w:eastAsia="Times New Roman" w:hAnsi="CenturyGothic" w:cs="Times New Roman"/>
        </w:rPr>
        <w:t xml:space="preserve">the school closure or extraordinary circumstances. </w:t>
      </w:r>
    </w:p>
    <w:p w14:paraId="607B32D1"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Compensation shall be calculated based upon the normal average hours per day/week the employee worked </w:t>
      </w:r>
      <w:r w:rsidRPr="004B3B4B">
        <w:rPr>
          <w:rFonts w:ascii="Gautami" w:eastAsia="Times New Roman" w:hAnsi="Gautami" w:cs="Gautami"/>
        </w:rPr>
        <w:t>​</w:t>
      </w:r>
      <w:r w:rsidRPr="004B3B4B">
        <w:rPr>
          <w:rFonts w:ascii="CenturyGothic" w:eastAsia="Times New Roman" w:hAnsi="CenturyGothic" w:cs="Times New Roman"/>
          <w:b/>
          <w:bCs/>
          <w:i/>
          <w:iCs/>
          <w:u w:val="single"/>
        </w:rPr>
        <w:t>before</w:t>
      </w:r>
      <w:r w:rsidRPr="004B3B4B">
        <w:rPr>
          <w:rFonts w:ascii="Gautami" w:eastAsia="Times New Roman" w:hAnsi="Gautami" w:cs="Gautami"/>
          <w:b/>
          <w:bCs/>
          <w:u w:val="single"/>
        </w:rPr>
        <w:t>​</w:t>
      </w:r>
      <w:r w:rsidRPr="004B3B4B">
        <w:rPr>
          <w:rFonts w:ascii="Gautami" w:eastAsia="Times New Roman" w:hAnsi="Gautami" w:cs="Gautami"/>
        </w:rPr>
        <w:t xml:space="preserve"> </w:t>
      </w:r>
      <w:r w:rsidRPr="004B3B4B">
        <w:rPr>
          <w:rFonts w:ascii="CenturyGothic" w:eastAsia="Times New Roman" w:hAnsi="CenturyGothic" w:cs="Times New Roman"/>
        </w:rPr>
        <w:t xml:space="preserve">the school closure or extraordinary circumstances occurred. Compensation shall also be calculated based upon the employee’s regular wage rate or salary. </w:t>
      </w:r>
    </w:p>
    <w:p w14:paraId="6D2BDD67" w14:textId="41DB63FE"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b/>
          <w:bCs/>
        </w:rPr>
        <w:t xml:space="preserve">Maximum </w:t>
      </w:r>
      <w:r w:rsidR="005C27FC" w:rsidRPr="004B3B4B">
        <w:rPr>
          <w:rFonts w:ascii="CenturyGothic" w:eastAsia="Times New Roman" w:hAnsi="CenturyGothic" w:cs="Times New Roman"/>
          <w:b/>
          <w:bCs/>
        </w:rPr>
        <w:t>Compensation:</w:t>
      </w:r>
      <w:r w:rsidR="005C27FC" w:rsidRPr="004B3B4B">
        <w:rPr>
          <w:rFonts w:ascii="Gautami" w:eastAsia="Times New Roman" w:hAnsi="Gautami" w:cs="Gautami"/>
        </w:rPr>
        <w:t xml:space="preserve"> ​</w:t>
      </w:r>
      <w:r w:rsidRPr="004B3B4B">
        <w:rPr>
          <w:rFonts w:ascii="Gautami" w:eastAsia="Times New Roman" w:hAnsi="Gautami" w:cs="Gautami"/>
        </w:rPr>
        <w:t xml:space="preserve"> </w:t>
      </w:r>
      <w:r w:rsidRPr="004B3B4B">
        <w:rPr>
          <w:rFonts w:ascii="CenturyGothic" w:eastAsia="Times New Roman" w:hAnsi="CenturyGothic" w:cs="Times New Roman"/>
        </w:rPr>
        <w:t xml:space="preserve">Compensation may not exceed the maximum amounts allowed in the agreed upon employment compensation agreement. </w:t>
      </w:r>
    </w:p>
    <w:p w14:paraId="46D9B985" w14:textId="77777777" w:rsidR="004B3B4B" w:rsidRPr="004B3B4B" w:rsidRDefault="004B3B4B" w:rsidP="005C27FC">
      <w:pPr>
        <w:shd w:val="clear" w:color="auto" w:fill="FFFFFF"/>
        <w:spacing w:before="100" w:beforeAutospacing="1" w:after="100" w:afterAutospacing="1"/>
        <w:ind w:left="720"/>
        <w:rPr>
          <w:rFonts w:ascii="Times New Roman" w:eastAsia="Times New Roman" w:hAnsi="Times New Roman" w:cs="Times New Roman"/>
        </w:rPr>
      </w:pPr>
      <w:r w:rsidRPr="004B3B4B">
        <w:rPr>
          <w:rFonts w:ascii="CenturyGothic" w:eastAsia="Times New Roman" w:hAnsi="CenturyGothic" w:cs="Times New Roman"/>
          <w:b/>
          <w:bCs/>
        </w:rPr>
        <w:t xml:space="preserve">Example: </w:t>
      </w:r>
      <w:r w:rsidRPr="004B3B4B">
        <w:rPr>
          <w:rFonts w:ascii="Gautami" w:eastAsia="Times New Roman" w:hAnsi="Gautami" w:cs="Gautami"/>
        </w:rPr>
        <w:t>​</w:t>
      </w:r>
      <w:r w:rsidRPr="004B3B4B">
        <w:rPr>
          <w:rFonts w:ascii="CenturyGothic" w:eastAsia="Times New Roman" w:hAnsi="CenturyGothic" w:cs="Times New Roman"/>
        </w:rPr>
        <w:t xml:space="preserve">If a paraprofessional agreed to a compensation agreement of 711 hours for the entire school year, compensation may not exceed 711 hours for the entire school year. </w:t>
      </w:r>
    </w:p>
    <w:p w14:paraId="29AEFBF5" w14:textId="77777777" w:rsidR="004B3B4B" w:rsidRPr="004B3B4B" w:rsidRDefault="004B3B4B" w:rsidP="005C27FC">
      <w:pPr>
        <w:shd w:val="clear" w:color="auto" w:fill="FFFFFF"/>
        <w:spacing w:before="100" w:beforeAutospacing="1" w:after="100" w:afterAutospacing="1"/>
        <w:ind w:left="720"/>
        <w:rPr>
          <w:rFonts w:ascii="Times New Roman" w:eastAsia="Times New Roman" w:hAnsi="Times New Roman" w:cs="Times New Roman"/>
        </w:rPr>
      </w:pPr>
      <w:r w:rsidRPr="004B3B4B">
        <w:rPr>
          <w:rFonts w:ascii="CenturyGothic" w:eastAsia="Times New Roman" w:hAnsi="CenturyGothic" w:cs="Times New Roman"/>
          <w:b/>
          <w:bCs/>
        </w:rPr>
        <w:t xml:space="preserve">Example: </w:t>
      </w:r>
      <w:r w:rsidRPr="004B3B4B">
        <w:rPr>
          <w:rFonts w:ascii="Gautami" w:eastAsia="Times New Roman" w:hAnsi="Gautami" w:cs="Gautami"/>
        </w:rPr>
        <w:t>​</w:t>
      </w:r>
      <w:r w:rsidRPr="004B3B4B">
        <w:rPr>
          <w:rFonts w:ascii="CenturyGothic" w:eastAsia="Times New Roman" w:hAnsi="CenturyGothic" w:cs="Times New Roman"/>
        </w:rPr>
        <w:t xml:space="preserve">If a paraprofessional agreed to a compensation agreement of 3.95 hours per day, compensation may not exceed 3.95 hours per day. </w:t>
      </w:r>
    </w:p>
    <w:p w14:paraId="152B2CA4" w14:textId="723E184A" w:rsidR="005C27FC" w:rsidRPr="005C27FC" w:rsidRDefault="005C27FC" w:rsidP="004B3B4B">
      <w:pPr>
        <w:shd w:val="clear" w:color="auto" w:fill="FFFFFF"/>
        <w:spacing w:before="100" w:beforeAutospacing="1" w:after="100" w:afterAutospacing="1"/>
        <w:rPr>
          <w:rFonts w:ascii="CenturyGothic" w:eastAsia="Times New Roman" w:hAnsi="CenturyGothic" w:cs="Times New Roman"/>
          <w:b/>
          <w:bCs/>
          <w:color w:val="114C5B"/>
        </w:rPr>
      </w:pPr>
      <w:r w:rsidRPr="005C27FC">
        <w:rPr>
          <w:rFonts w:ascii="CenturyGothic" w:eastAsia="Times New Roman" w:hAnsi="CenturyGothic" w:cs="Times New Roman"/>
          <w:b/>
          <w:bCs/>
          <w:color w:val="114C5B"/>
        </w:rPr>
        <w:t>Compensation &amp; Program Expenditures - Examples</w:t>
      </w:r>
    </w:p>
    <w:p w14:paraId="3904BB46" w14:textId="6C8BE784"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1. If a paraeducator paid for by 100% of IDEA funds was on a 3-1/2 hour per day schedule and works one hour in the interest of that program and students within that program during this situation, the paraeducator may be paid the full 3-1/2 hours from IDEA. The paraeducator </w:t>
      </w:r>
      <w:r w:rsidRPr="004B3B4B">
        <w:rPr>
          <w:rFonts w:ascii="Gautami" w:eastAsia="Times New Roman" w:hAnsi="Gautami" w:cs="Gautami"/>
        </w:rPr>
        <w:t>​</w:t>
      </w:r>
      <w:r w:rsidRPr="004B3B4B">
        <w:rPr>
          <w:rFonts w:ascii="CenturyGothic" w:eastAsia="Times New Roman" w:hAnsi="CenturyGothic" w:cs="Times New Roman"/>
          <w:i/>
          <w:iCs/>
        </w:rPr>
        <w:t>may not be paid</w:t>
      </w:r>
      <w:r w:rsidRPr="004B3B4B">
        <w:rPr>
          <w:rFonts w:ascii="Gautami" w:eastAsia="Times New Roman" w:hAnsi="Gautami" w:cs="Gautami"/>
        </w:rPr>
        <w:t xml:space="preserve">​ </w:t>
      </w:r>
      <w:r w:rsidRPr="004B3B4B">
        <w:rPr>
          <w:rFonts w:ascii="CenturyGothic" w:eastAsia="Times New Roman" w:hAnsi="CenturyGothic" w:cs="Times New Roman"/>
        </w:rPr>
        <w:t xml:space="preserve">for additional time beyond the </w:t>
      </w:r>
      <w:r w:rsidR="005C27FC" w:rsidRPr="004B3B4B">
        <w:rPr>
          <w:rFonts w:ascii="CenturyGothic" w:eastAsia="Times New Roman" w:hAnsi="CenturyGothic" w:cs="Times New Roman"/>
        </w:rPr>
        <w:t>one-hour</w:t>
      </w:r>
      <w:r w:rsidRPr="004B3B4B">
        <w:rPr>
          <w:rFonts w:ascii="CenturyGothic" w:eastAsia="Times New Roman" w:hAnsi="CenturyGothic" w:cs="Times New Roman"/>
        </w:rPr>
        <w:t xml:space="preserve"> s/he worked using this funding source </w:t>
      </w:r>
      <w:r w:rsidRPr="004B3B4B">
        <w:rPr>
          <w:rFonts w:ascii="Gautami" w:eastAsia="Times New Roman" w:hAnsi="Gautami" w:cs="Gautami"/>
        </w:rPr>
        <w:t>​</w:t>
      </w:r>
      <w:r w:rsidRPr="004B3B4B">
        <w:rPr>
          <w:rFonts w:ascii="CenturyGothic" w:eastAsia="Times New Roman" w:hAnsi="CenturyGothic" w:cs="Times New Roman"/>
          <w:i/>
          <w:iCs/>
        </w:rPr>
        <w:t xml:space="preserve">if s/he worked in another open </w:t>
      </w:r>
      <w:r w:rsidR="005C27FC" w:rsidRPr="004B3B4B">
        <w:rPr>
          <w:rFonts w:ascii="CenturyGothic" w:eastAsia="Times New Roman" w:hAnsi="CenturyGothic" w:cs="Times New Roman"/>
          <w:i/>
          <w:iCs/>
        </w:rPr>
        <w:t>program</w:t>
      </w:r>
      <w:r w:rsidR="005C27FC" w:rsidRPr="004B3B4B">
        <w:rPr>
          <w:rFonts w:ascii="CenturyGothic" w:eastAsia="Times New Roman" w:hAnsi="CenturyGothic" w:cs="Times New Roman"/>
        </w:rPr>
        <w:t>.</w:t>
      </w:r>
      <w:r w:rsidR="005C27FC" w:rsidRPr="004B3B4B">
        <w:rPr>
          <w:rFonts w:ascii="Gautami" w:eastAsia="Times New Roman" w:hAnsi="Gautami" w:cs="Gautami"/>
        </w:rPr>
        <w:t xml:space="preserve"> ​</w:t>
      </w:r>
      <w:r w:rsidRPr="004B3B4B">
        <w:rPr>
          <w:rFonts w:ascii="Gautami" w:eastAsia="Times New Roman" w:hAnsi="Gautami" w:cs="Gautami"/>
        </w:rPr>
        <w:t xml:space="preserve"> ​</w:t>
      </w:r>
      <w:r w:rsidRPr="004B3B4B">
        <w:rPr>
          <w:rFonts w:ascii="CenturyGothic" w:eastAsia="Times New Roman" w:hAnsi="CenturyGothic" w:cs="Times New Roman"/>
          <w:b/>
          <w:bCs/>
        </w:rPr>
        <w:t xml:space="preserve">Time worked in another program must be charged to the other program. </w:t>
      </w:r>
    </w:p>
    <w:p w14:paraId="05913B09" w14:textId="77777777"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 xml:space="preserve">2. If a paraeducator that is paid from state special education funds and s/he was working a 3-1/2 work schedule and works only one hour, the paraeducator may be paid the full amount of their schedule as long as their one hour of work was in the interest of the program and individual students within the program. </w:t>
      </w:r>
      <w:r w:rsidRPr="004B3B4B">
        <w:rPr>
          <w:rFonts w:ascii="Gautami" w:eastAsia="Times New Roman" w:hAnsi="Gautami" w:cs="Gautami"/>
        </w:rPr>
        <w:t>​</w:t>
      </w:r>
      <w:r w:rsidRPr="004B3B4B">
        <w:rPr>
          <w:rFonts w:ascii="CenturyGothic" w:eastAsia="Times New Roman" w:hAnsi="CenturyGothic" w:cs="Times New Roman"/>
          <w:b/>
          <w:bCs/>
        </w:rPr>
        <w:t xml:space="preserve">Time worked in another program must be charged to the other program. </w:t>
      </w:r>
    </w:p>
    <w:p w14:paraId="3084B1E7" w14:textId="12AE0017" w:rsidR="005C27FC" w:rsidRPr="005C27FC" w:rsidRDefault="005C27FC" w:rsidP="004B3B4B">
      <w:pPr>
        <w:shd w:val="clear" w:color="auto" w:fill="FFFFFF"/>
        <w:spacing w:before="100" w:beforeAutospacing="1" w:after="100" w:afterAutospacing="1"/>
        <w:rPr>
          <w:rFonts w:ascii="CenturyGothic" w:eastAsia="Times New Roman" w:hAnsi="CenturyGothic" w:cs="Times New Roman"/>
          <w:b/>
          <w:bCs/>
          <w:color w:val="114C5B"/>
        </w:rPr>
      </w:pPr>
      <w:r w:rsidRPr="005C27FC">
        <w:rPr>
          <w:rFonts w:ascii="CenturyGothic" w:eastAsia="Times New Roman" w:hAnsi="CenturyGothic" w:cs="Times New Roman"/>
          <w:b/>
          <w:bCs/>
          <w:color w:val="114C5B"/>
        </w:rPr>
        <w:t>LEA Report to the Board of Education</w:t>
      </w:r>
    </w:p>
    <w:p w14:paraId="2F926A23" w14:textId="49F84703" w:rsidR="004B3B4B" w:rsidRPr="004B3B4B" w:rsidRDefault="004B3B4B" w:rsidP="004B3B4B">
      <w:pPr>
        <w:shd w:val="clear" w:color="auto" w:fill="FFFFFF"/>
        <w:spacing w:before="100" w:beforeAutospacing="1" w:after="100" w:afterAutospacing="1"/>
        <w:rPr>
          <w:rFonts w:ascii="Times New Roman" w:eastAsia="Times New Roman" w:hAnsi="Times New Roman" w:cs="Times New Roman"/>
        </w:rPr>
      </w:pPr>
      <w:r w:rsidRPr="004B3B4B">
        <w:rPr>
          <w:rFonts w:ascii="CenturyGothic" w:eastAsia="Times New Roman" w:hAnsi="CenturyGothic" w:cs="Times New Roman"/>
        </w:rPr>
        <w:t>The S</w:t>
      </w:r>
      <w:r w:rsidR="005C27FC">
        <w:rPr>
          <w:rFonts w:ascii="CenturyGothic" w:eastAsia="Times New Roman" w:hAnsi="CenturyGothic" w:cs="Times New Roman"/>
        </w:rPr>
        <w:t>chool Leader</w:t>
      </w:r>
      <w:r w:rsidRPr="004B3B4B">
        <w:rPr>
          <w:rFonts w:ascii="CenturyGothic" w:eastAsia="Times New Roman" w:hAnsi="CenturyGothic" w:cs="Times New Roman"/>
        </w:rPr>
        <w:t xml:space="preserve"> shall provide a report to the Board of Education. The report shall include a list of all employees receiving paid time off under this policy and these procedures. </w:t>
      </w:r>
    </w:p>
    <w:p w14:paraId="434B8440" w14:textId="1AFA49F2" w:rsidR="005C27FC" w:rsidRPr="005C27FC" w:rsidRDefault="005C27FC" w:rsidP="004B3B4B">
      <w:pPr>
        <w:shd w:val="clear" w:color="auto" w:fill="FFFFFF"/>
        <w:spacing w:before="100" w:beforeAutospacing="1" w:after="100" w:afterAutospacing="1"/>
        <w:rPr>
          <w:rFonts w:ascii="CenturyGothic" w:eastAsia="Times New Roman" w:hAnsi="CenturyGothic" w:cs="Times New Roman"/>
          <w:b/>
          <w:bCs/>
          <w:color w:val="114C5B"/>
        </w:rPr>
      </w:pPr>
      <w:r w:rsidRPr="005C27FC">
        <w:rPr>
          <w:rFonts w:ascii="CenturyGothic" w:eastAsia="Times New Roman" w:hAnsi="CenturyGothic" w:cs="Times New Roman"/>
          <w:b/>
          <w:bCs/>
          <w:color w:val="114C5B"/>
        </w:rPr>
        <w:lastRenderedPageBreak/>
        <w:t>Equal Opportunity Statement</w:t>
      </w:r>
    </w:p>
    <w:p w14:paraId="1EFE9E74" w14:textId="0D4C5B48" w:rsidR="004B3B4B" w:rsidRPr="004B3B4B" w:rsidRDefault="005C27FC" w:rsidP="004B3B4B">
      <w:pPr>
        <w:shd w:val="clear" w:color="auto" w:fill="FFFFFF"/>
        <w:spacing w:before="100" w:beforeAutospacing="1" w:after="100" w:afterAutospacing="1"/>
        <w:rPr>
          <w:rFonts w:ascii="Times New Roman" w:eastAsia="Times New Roman" w:hAnsi="Times New Roman" w:cs="Times New Roman"/>
        </w:rPr>
      </w:pPr>
      <w:r w:rsidRPr="005C27FC">
        <w:rPr>
          <w:rFonts w:ascii="CenturyGothic" w:eastAsia="Times New Roman" w:hAnsi="CenturyGothic" w:cs="Times New Roman"/>
          <w:color w:val="000000" w:themeColor="text1"/>
          <w:highlight w:val="yellow"/>
        </w:rPr>
        <w:t>_________</w:t>
      </w:r>
      <w:r>
        <w:rPr>
          <w:rFonts w:ascii="CenturyGothic" w:eastAsia="Times New Roman" w:hAnsi="CenturyGothic" w:cs="Times New Roman"/>
        </w:rPr>
        <w:t xml:space="preserve">charter school </w:t>
      </w:r>
      <w:r w:rsidR="004B3B4B" w:rsidRPr="004B3B4B">
        <w:rPr>
          <w:rFonts w:ascii="CenturyGothic" w:eastAsia="Times New Roman" w:hAnsi="CenturyGothic" w:cs="Times New Roman"/>
        </w:rPr>
        <w:t xml:space="preserve">is an Equal Opportunity Employer. </w:t>
      </w:r>
      <w:r>
        <w:rPr>
          <w:rFonts w:ascii="CenturyGothic" w:eastAsia="Times New Roman" w:hAnsi="CenturyGothic" w:cs="Times New Roman"/>
        </w:rPr>
        <w:t>The school</w:t>
      </w:r>
      <w:r w:rsidR="004B3B4B" w:rsidRPr="004B3B4B">
        <w:rPr>
          <w:rFonts w:ascii="CenturyGothic" w:eastAsia="Times New Roman" w:hAnsi="CenturyGothic" w:cs="Times New Roman"/>
        </w:rPr>
        <w:t xml:space="preserve"> ensures equal employment opportunities regardless of race, creed, gender, color, national origin, religion, age, sexual orientation, disability or on any other basis required by law. </w:t>
      </w:r>
    </w:p>
    <w:p w14:paraId="6119E02C" w14:textId="7041DB01" w:rsidR="005C27FC" w:rsidRDefault="005C27FC" w:rsidP="004B3B4B">
      <w:pPr>
        <w:shd w:val="clear" w:color="auto" w:fill="FFFFFF"/>
        <w:spacing w:before="100" w:beforeAutospacing="1" w:after="100" w:afterAutospacing="1"/>
        <w:rPr>
          <w:rFonts w:ascii="CenturyGothic" w:eastAsia="Times New Roman" w:hAnsi="CenturyGothic" w:cs="Times New Roman"/>
          <w:b/>
          <w:bCs/>
          <w:color w:val="114C5B"/>
        </w:rPr>
      </w:pPr>
      <w:r w:rsidRPr="005C27FC">
        <w:rPr>
          <w:rFonts w:ascii="CenturyGothic" w:eastAsia="Times New Roman" w:hAnsi="CenturyGothic" w:cs="Times New Roman"/>
          <w:b/>
          <w:bCs/>
          <w:color w:val="114C5B"/>
        </w:rPr>
        <w:t>References</w:t>
      </w:r>
    </w:p>
    <w:p w14:paraId="297BB38B" w14:textId="69C2751F" w:rsidR="005C27FC" w:rsidRDefault="005C27FC" w:rsidP="004B3B4B">
      <w:pPr>
        <w:shd w:val="clear" w:color="auto" w:fill="FFFFFF"/>
        <w:spacing w:before="100" w:beforeAutospacing="1" w:after="100" w:afterAutospacing="1"/>
        <w:rPr>
          <w:rFonts w:ascii="CenturyGothic" w:eastAsia="Times New Roman" w:hAnsi="CenturyGothic" w:cs="Times New Roman"/>
        </w:rPr>
      </w:pPr>
      <w:r w:rsidRPr="005C27FC">
        <w:rPr>
          <w:rFonts w:ascii="CenturyGothic" w:eastAsia="Times New Roman" w:hAnsi="CenturyGothic" w:cs="Times New Roman"/>
        </w:rPr>
        <w:t>Fact Sheet – Department of Education</w:t>
      </w:r>
    </w:p>
    <w:p w14:paraId="544C75BC" w14:textId="664F39AF" w:rsidR="005C27FC" w:rsidRPr="004B3B4B" w:rsidRDefault="00CD672A" w:rsidP="004B3B4B">
      <w:pPr>
        <w:shd w:val="clear" w:color="auto" w:fill="FFFFFF"/>
        <w:spacing w:before="100" w:beforeAutospacing="1" w:after="100" w:afterAutospacing="1"/>
        <w:rPr>
          <w:rFonts w:ascii="CenturyGothic" w:eastAsia="Times New Roman" w:hAnsi="CenturyGothic" w:cs="Times New Roman"/>
        </w:rPr>
      </w:pPr>
      <w:r>
        <w:rPr>
          <w:rFonts w:ascii="CenturyGothic" w:eastAsia="Times New Roman" w:hAnsi="CenturyGothic" w:cs="Times New Roman"/>
        </w:rPr>
        <w:t>USBE Guidance - Email</w:t>
      </w:r>
    </w:p>
    <w:p w14:paraId="5714B46B" w14:textId="77777777" w:rsidR="004B3B4B" w:rsidRDefault="004B3B4B" w:rsidP="004B3B4B"/>
    <w:sectPr w:rsidR="004B3B4B" w:rsidSect="00B1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Gothic">
    <w:altName w:val="Cambria"/>
    <w:panose1 w:val="020B0604020202020204"/>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D1832"/>
    <w:multiLevelType w:val="multilevel"/>
    <w:tmpl w:val="D6FA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A2ECA"/>
    <w:multiLevelType w:val="multilevel"/>
    <w:tmpl w:val="6E72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4B"/>
    <w:rsid w:val="000D516F"/>
    <w:rsid w:val="004B3B4B"/>
    <w:rsid w:val="005C27FC"/>
    <w:rsid w:val="00B163D1"/>
    <w:rsid w:val="00CD672A"/>
    <w:rsid w:val="00DD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54347"/>
  <w15:chartTrackingRefBased/>
  <w15:docId w15:val="{81C44621-C205-244D-BF3A-41A8EE41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B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8773">
      <w:bodyDiv w:val="1"/>
      <w:marLeft w:val="0"/>
      <w:marRight w:val="0"/>
      <w:marTop w:val="0"/>
      <w:marBottom w:val="0"/>
      <w:divBdr>
        <w:top w:val="none" w:sz="0" w:space="0" w:color="auto"/>
        <w:left w:val="none" w:sz="0" w:space="0" w:color="auto"/>
        <w:bottom w:val="none" w:sz="0" w:space="0" w:color="auto"/>
        <w:right w:val="none" w:sz="0" w:space="0" w:color="auto"/>
      </w:divBdr>
      <w:divsChild>
        <w:div w:id="80027492">
          <w:marLeft w:val="0"/>
          <w:marRight w:val="0"/>
          <w:marTop w:val="0"/>
          <w:marBottom w:val="0"/>
          <w:divBdr>
            <w:top w:val="none" w:sz="0" w:space="0" w:color="auto"/>
            <w:left w:val="none" w:sz="0" w:space="0" w:color="auto"/>
            <w:bottom w:val="none" w:sz="0" w:space="0" w:color="auto"/>
            <w:right w:val="none" w:sz="0" w:space="0" w:color="auto"/>
          </w:divBdr>
          <w:divsChild>
            <w:div w:id="1942449453">
              <w:marLeft w:val="0"/>
              <w:marRight w:val="0"/>
              <w:marTop w:val="0"/>
              <w:marBottom w:val="0"/>
              <w:divBdr>
                <w:top w:val="none" w:sz="0" w:space="0" w:color="auto"/>
                <w:left w:val="none" w:sz="0" w:space="0" w:color="auto"/>
                <w:bottom w:val="none" w:sz="0" w:space="0" w:color="auto"/>
                <w:right w:val="none" w:sz="0" w:space="0" w:color="auto"/>
              </w:divBdr>
              <w:divsChild>
                <w:div w:id="415443002">
                  <w:marLeft w:val="0"/>
                  <w:marRight w:val="0"/>
                  <w:marTop w:val="0"/>
                  <w:marBottom w:val="0"/>
                  <w:divBdr>
                    <w:top w:val="none" w:sz="0" w:space="0" w:color="auto"/>
                    <w:left w:val="none" w:sz="0" w:space="0" w:color="auto"/>
                    <w:bottom w:val="none" w:sz="0" w:space="0" w:color="auto"/>
                    <w:right w:val="none" w:sz="0" w:space="0" w:color="auto"/>
                  </w:divBdr>
                  <w:divsChild>
                    <w:div w:id="1955358084">
                      <w:marLeft w:val="0"/>
                      <w:marRight w:val="0"/>
                      <w:marTop w:val="0"/>
                      <w:marBottom w:val="0"/>
                      <w:divBdr>
                        <w:top w:val="none" w:sz="0" w:space="0" w:color="auto"/>
                        <w:left w:val="none" w:sz="0" w:space="0" w:color="auto"/>
                        <w:bottom w:val="none" w:sz="0" w:space="0" w:color="auto"/>
                        <w:right w:val="none" w:sz="0" w:space="0" w:color="auto"/>
                      </w:divBdr>
                    </w:div>
                  </w:divsChild>
                </w:div>
                <w:div w:id="118451874">
                  <w:marLeft w:val="0"/>
                  <w:marRight w:val="0"/>
                  <w:marTop w:val="0"/>
                  <w:marBottom w:val="0"/>
                  <w:divBdr>
                    <w:top w:val="none" w:sz="0" w:space="0" w:color="auto"/>
                    <w:left w:val="none" w:sz="0" w:space="0" w:color="auto"/>
                    <w:bottom w:val="none" w:sz="0" w:space="0" w:color="auto"/>
                    <w:right w:val="none" w:sz="0" w:space="0" w:color="auto"/>
                  </w:divBdr>
                  <w:divsChild>
                    <w:div w:id="11382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563">
          <w:marLeft w:val="0"/>
          <w:marRight w:val="0"/>
          <w:marTop w:val="0"/>
          <w:marBottom w:val="0"/>
          <w:divBdr>
            <w:top w:val="none" w:sz="0" w:space="0" w:color="auto"/>
            <w:left w:val="none" w:sz="0" w:space="0" w:color="auto"/>
            <w:bottom w:val="none" w:sz="0" w:space="0" w:color="auto"/>
            <w:right w:val="none" w:sz="0" w:space="0" w:color="auto"/>
          </w:divBdr>
          <w:divsChild>
            <w:div w:id="627081183">
              <w:marLeft w:val="0"/>
              <w:marRight w:val="0"/>
              <w:marTop w:val="0"/>
              <w:marBottom w:val="0"/>
              <w:divBdr>
                <w:top w:val="none" w:sz="0" w:space="0" w:color="auto"/>
                <w:left w:val="none" w:sz="0" w:space="0" w:color="auto"/>
                <w:bottom w:val="none" w:sz="0" w:space="0" w:color="auto"/>
                <w:right w:val="none" w:sz="0" w:space="0" w:color="auto"/>
              </w:divBdr>
              <w:divsChild>
                <w:div w:id="555363010">
                  <w:marLeft w:val="0"/>
                  <w:marRight w:val="0"/>
                  <w:marTop w:val="0"/>
                  <w:marBottom w:val="0"/>
                  <w:divBdr>
                    <w:top w:val="none" w:sz="0" w:space="0" w:color="auto"/>
                    <w:left w:val="none" w:sz="0" w:space="0" w:color="auto"/>
                    <w:bottom w:val="none" w:sz="0" w:space="0" w:color="auto"/>
                    <w:right w:val="none" w:sz="0" w:space="0" w:color="auto"/>
                  </w:divBdr>
                  <w:divsChild>
                    <w:div w:id="1048140032">
                      <w:marLeft w:val="0"/>
                      <w:marRight w:val="0"/>
                      <w:marTop w:val="0"/>
                      <w:marBottom w:val="0"/>
                      <w:divBdr>
                        <w:top w:val="none" w:sz="0" w:space="0" w:color="auto"/>
                        <w:left w:val="none" w:sz="0" w:space="0" w:color="auto"/>
                        <w:bottom w:val="none" w:sz="0" w:space="0" w:color="auto"/>
                        <w:right w:val="none" w:sz="0" w:space="0" w:color="auto"/>
                      </w:divBdr>
                    </w:div>
                    <w:div w:id="1230536377">
                      <w:marLeft w:val="0"/>
                      <w:marRight w:val="0"/>
                      <w:marTop w:val="0"/>
                      <w:marBottom w:val="0"/>
                      <w:divBdr>
                        <w:top w:val="none" w:sz="0" w:space="0" w:color="auto"/>
                        <w:left w:val="none" w:sz="0" w:space="0" w:color="auto"/>
                        <w:bottom w:val="none" w:sz="0" w:space="0" w:color="auto"/>
                        <w:right w:val="none" w:sz="0" w:space="0" w:color="auto"/>
                      </w:divBdr>
                    </w:div>
                  </w:divsChild>
                </w:div>
                <w:div w:id="1703826256">
                  <w:marLeft w:val="0"/>
                  <w:marRight w:val="0"/>
                  <w:marTop w:val="0"/>
                  <w:marBottom w:val="0"/>
                  <w:divBdr>
                    <w:top w:val="none" w:sz="0" w:space="0" w:color="auto"/>
                    <w:left w:val="none" w:sz="0" w:space="0" w:color="auto"/>
                    <w:bottom w:val="none" w:sz="0" w:space="0" w:color="auto"/>
                    <w:right w:val="none" w:sz="0" w:space="0" w:color="auto"/>
                  </w:divBdr>
                  <w:divsChild>
                    <w:div w:id="1634872402">
                      <w:marLeft w:val="0"/>
                      <w:marRight w:val="0"/>
                      <w:marTop w:val="0"/>
                      <w:marBottom w:val="0"/>
                      <w:divBdr>
                        <w:top w:val="none" w:sz="0" w:space="0" w:color="auto"/>
                        <w:left w:val="none" w:sz="0" w:space="0" w:color="auto"/>
                        <w:bottom w:val="none" w:sz="0" w:space="0" w:color="auto"/>
                        <w:right w:val="none" w:sz="0" w:space="0" w:color="auto"/>
                      </w:divBdr>
                    </w:div>
                  </w:divsChild>
                </w:div>
                <w:div w:id="1186669927">
                  <w:marLeft w:val="0"/>
                  <w:marRight w:val="0"/>
                  <w:marTop w:val="0"/>
                  <w:marBottom w:val="0"/>
                  <w:divBdr>
                    <w:top w:val="none" w:sz="0" w:space="0" w:color="auto"/>
                    <w:left w:val="none" w:sz="0" w:space="0" w:color="auto"/>
                    <w:bottom w:val="none" w:sz="0" w:space="0" w:color="auto"/>
                    <w:right w:val="none" w:sz="0" w:space="0" w:color="auto"/>
                  </w:divBdr>
                  <w:divsChild>
                    <w:div w:id="1281886430">
                      <w:marLeft w:val="0"/>
                      <w:marRight w:val="0"/>
                      <w:marTop w:val="0"/>
                      <w:marBottom w:val="0"/>
                      <w:divBdr>
                        <w:top w:val="none" w:sz="0" w:space="0" w:color="auto"/>
                        <w:left w:val="none" w:sz="0" w:space="0" w:color="auto"/>
                        <w:bottom w:val="none" w:sz="0" w:space="0" w:color="auto"/>
                        <w:right w:val="none" w:sz="0" w:space="0" w:color="auto"/>
                      </w:divBdr>
                    </w:div>
                  </w:divsChild>
                </w:div>
                <w:div w:id="1278634546">
                  <w:marLeft w:val="0"/>
                  <w:marRight w:val="0"/>
                  <w:marTop w:val="0"/>
                  <w:marBottom w:val="0"/>
                  <w:divBdr>
                    <w:top w:val="none" w:sz="0" w:space="0" w:color="auto"/>
                    <w:left w:val="none" w:sz="0" w:space="0" w:color="auto"/>
                    <w:bottom w:val="none" w:sz="0" w:space="0" w:color="auto"/>
                    <w:right w:val="none" w:sz="0" w:space="0" w:color="auto"/>
                  </w:divBdr>
                  <w:divsChild>
                    <w:div w:id="20881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8884">
          <w:marLeft w:val="0"/>
          <w:marRight w:val="0"/>
          <w:marTop w:val="0"/>
          <w:marBottom w:val="0"/>
          <w:divBdr>
            <w:top w:val="none" w:sz="0" w:space="0" w:color="auto"/>
            <w:left w:val="none" w:sz="0" w:space="0" w:color="auto"/>
            <w:bottom w:val="none" w:sz="0" w:space="0" w:color="auto"/>
            <w:right w:val="none" w:sz="0" w:space="0" w:color="auto"/>
          </w:divBdr>
          <w:divsChild>
            <w:div w:id="1007833279">
              <w:marLeft w:val="0"/>
              <w:marRight w:val="0"/>
              <w:marTop w:val="0"/>
              <w:marBottom w:val="0"/>
              <w:divBdr>
                <w:top w:val="none" w:sz="0" w:space="0" w:color="auto"/>
                <w:left w:val="none" w:sz="0" w:space="0" w:color="auto"/>
                <w:bottom w:val="none" w:sz="0" w:space="0" w:color="auto"/>
                <w:right w:val="none" w:sz="0" w:space="0" w:color="auto"/>
              </w:divBdr>
              <w:divsChild>
                <w:div w:id="1363018000">
                  <w:marLeft w:val="0"/>
                  <w:marRight w:val="0"/>
                  <w:marTop w:val="0"/>
                  <w:marBottom w:val="0"/>
                  <w:divBdr>
                    <w:top w:val="none" w:sz="0" w:space="0" w:color="auto"/>
                    <w:left w:val="none" w:sz="0" w:space="0" w:color="auto"/>
                    <w:bottom w:val="none" w:sz="0" w:space="0" w:color="auto"/>
                    <w:right w:val="none" w:sz="0" w:space="0" w:color="auto"/>
                  </w:divBdr>
                  <w:divsChild>
                    <w:div w:id="1995910390">
                      <w:marLeft w:val="0"/>
                      <w:marRight w:val="0"/>
                      <w:marTop w:val="0"/>
                      <w:marBottom w:val="0"/>
                      <w:divBdr>
                        <w:top w:val="none" w:sz="0" w:space="0" w:color="auto"/>
                        <w:left w:val="none" w:sz="0" w:space="0" w:color="auto"/>
                        <w:bottom w:val="none" w:sz="0" w:space="0" w:color="auto"/>
                        <w:right w:val="none" w:sz="0" w:space="0" w:color="auto"/>
                      </w:divBdr>
                    </w:div>
                    <w:div w:id="17530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joylin lincoln</dc:creator>
  <cp:keywords/>
  <dc:description/>
  <cp:lastModifiedBy>Microsoft Office User</cp:lastModifiedBy>
  <cp:revision>2</cp:revision>
  <dcterms:created xsi:type="dcterms:W3CDTF">2020-04-15T19:30:00Z</dcterms:created>
  <dcterms:modified xsi:type="dcterms:W3CDTF">2020-04-15T19:30:00Z</dcterms:modified>
</cp:coreProperties>
</file>