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25C4" w14:textId="77777777" w:rsidR="00F418D4" w:rsidRPr="00A67E83" w:rsidRDefault="00F418D4" w:rsidP="00F418D4">
      <w:pPr>
        <w:jc w:val="center"/>
        <w:rPr>
          <w:rStyle w:val="A3"/>
          <w:rFonts w:cstheme="minorBidi"/>
          <w:color w:val="auto"/>
          <w:sz w:val="22"/>
          <w:szCs w:val="22"/>
        </w:rPr>
      </w:pPr>
      <w:r>
        <w:rPr>
          <w:rStyle w:val="A3"/>
          <w:rFonts w:cstheme="minorBidi"/>
        </w:rPr>
        <w:t>COVID-19 Considerations for</w:t>
      </w:r>
    </w:p>
    <w:p w14:paraId="5C24991B" w14:textId="4FD2B02E" w:rsidR="00F418D4" w:rsidRDefault="00F418D4" w:rsidP="00F418D4">
      <w:pPr>
        <w:jc w:val="center"/>
        <w:rPr>
          <w:rStyle w:val="A3"/>
        </w:rPr>
      </w:pPr>
      <w:r>
        <w:rPr>
          <w:rStyle w:val="A3"/>
          <w:rFonts w:cstheme="minorBidi"/>
        </w:rPr>
        <w:t>Health Education, Physical Education, and Recess</w:t>
      </w:r>
      <w:r>
        <w:rPr>
          <w:rStyle w:val="A3"/>
        </w:rPr>
        <w:t xml:space="preserve"> in </w:t>
      </w:r>
      <w:r w:rsidR="001623FF">
        <w:rPr>
          <w:rStyle w:val="A3"/>
        </w:rPr>
        <w:t>Seconda</w:t>
      </w:r>
      <w:r>
        <w:rPr>
          <w:rStyle w:val="A3"/>
        </w:rPr>
        <w:t xml:space="preserve">ry Settings </w:t>
      </w:r>
    </w:p>
    <w:p w14:paraId="76244C7A" w14:textId="6996DE00" w:rsidR="00F418D4" w:rsidRDefault="00F418D4" w:rsidP="00F418D4">
      <w:pPr>
        <w:jc w:val="center"/>
        <w:rPr>
          <w:rStyle w:val="A3"/>
        </w:rPr>
      </w:pPr>
    </w:p>
    <w:p w14:paraId="5BCFA59A" w14:textId="4810EB99" w:rsidR="00F418D4" w:rsidRDefault="00F418D4" w:rsidP="00F418D4">
      <w:pPr>
        <w:jc w:val="center"/>
        <w:rPr>
          <w:rStyle w:val="A3"/>
        </w:rPr>
      </w:pPr>
    </w:p>
    <w:p w14:paraId="4C2B2094" w14:textId="2D8D98FF" w:rsidR="00F418D4" w:rsidRDefault="00F418D4" w:rsidP="00F418D4">
      <w:pPr>
        <w:jc w:val="center"/>
        <w:rPr>
          <w:rStyle w:val="A3"/>
        </w:rPr>
      </w:pPr>
    </w:p>
    <w:p w14:paraId="2C333033" w14:textId="42CCEBE5" w:rsidR="00F418D4" w:rsidRDefault="00F418D4" w:rsidP="00F418D4">
      <w:pPr>
        <w:jc w:val="center"/>
        <w:rPr>
          <w:rStyle w:val="A3"/>
        </w:rPr>
      </w:pPr>
    </w:p>
    <w:p w14:paraId="4A828216" w14:textId="0BC5744A" w:rsidR="00F418D4" w:rsidRDefault="00F418D4" w:rsidP="00F418D4">
      <w:pPr>
        <w:jc w:val="center"/>
        <w:rPr>
          <w:rStyle w:val="A3"/>
        </w:rPr>
      </w:pPr>
    </w:p>
    <w:p w14:paraId="310AFCBF" w14:textId="0D8EF844" w:rsidR="00F418D4" w:rsidRDefault="00F418D4" w:rsidP="00F418D4">
      <w:pPr>
        <w:jc w:val="center"/>
        <w:rPr>
          <w:rStyle w:val="A3"/>
        </w:rPr>
      </w:pPr>
    </w:p>
    <w:sdt>
      <w:sdtPr>
        <w:rPr>
          <w:rFonts w:asciiTheme="minorHAnsi" w:eastAsiaTheme="minorHAnsi" w:hAnsiTheme="minorHAnsi" w:cs="Gotham Medium"/>
          <w:color w:val="181D62"/>
          <w:sz w:val="54"/>
          <w:szCs w:val="54"/>
        </w:rPr>
        <w:id w:val="703533804"/>
        <w:docPartObj>
          <w:docPartGallery w:val="Table of Contents"/>
          <w:docPartUnique/>
        </w:docPartObj>
      </w:sdtPr>
      <w:sdtEndPr>
        <w:rPr>
          <w:rFonts w:cstheme="minorBidi"/>
          <w:b/>
          <w:bCs/>
          <w:noProof/>
          <w:color w:val="auto"/>
          <w:sz w:val="22"/>
          <w:szCs w:val="22"/>
        </w:rPr>
      </w:sdtEndPr>
      <w:sdtContent>
        <w:p w14:paraId="490FB5B7" w14:textId="77777777" w:rsidR="00F418D4" w:rsidRDefault="00F418D4" w:rsidP="00F418D4">
          <w:pPr>
            <w:pStyle w:val="TOCHeading"/>
          </w:pPr>
          <w:r>
            <w:t>Contents</w:t>
          </w:r>
        </w:p>
        <w:p w14:paraId="45F1A479" w14:textId="5E1217C2" w:rsidR="000044F8" w:rsidRDefault="00F418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826232" w:history="1">
            <w:r w:rsidR="000044F8" w:rsidRPr="00EE0FA7">
              <w:rPr>
                <w:rStyle w:val="Hyperlink"/>
                <w:noProof/>
              </w:rPr>
              <w:t>Health Education</w:t>
            </w:r>
            <w:r w:rsidR="000044F8">
              <w:rPr>
                <w:noProof/>
                <w:webHidden/>
              </w:rPr>
              <w:tab/>
            </w:r>
            <w:r w:rsidR="000044F8">
              <w:rPr>
                <w:noProof/>
                <w:webHidden/>
              </w:rPr>
              <w:fldChar w:fldCharType="begin"/>
            </w:r>
            <w:r w:rsidR="000044F8">
              <w:rPr>
                <w:noProof/>
                <w:webHidden/>
              </w:rPr>
              <w:instrText xml:space="preserve"> PAGEREF _Toc46826232 \h </w:instrText>
            </w:r>
            <w:r w:rsidR="000044F8">
              <w:rPr>
                <w:noProof/>
                <w:webHidden/>
              </w:rPr>
            </w:r>
            <w:r w:rsidR="000044F8">
              <w:rPr>
                <w:noProof/>
                <w:webHidden/>
              </w:rPr>
              <w:fldChar w:fldCharType="separate"/>
            </w:r>
            <w:r w:rsidR="000044F8">
              <w:rPr>
                <w:noProof/>
                <w:webHidden/>
              </w:rPr>
              <w:t>2</w:t>
            </w:r>
            <w:r w:rsidR="000044F8">
              <w:rPr>
                <w:noProof/>
                <w:webHidden/>
              </w:rPr>
              <w:fldChar w:fldCharType="end"/>
            </w:r>
          </w:hyperlink>
        </w:p>
        <w:p w14:paraId="623F8AED" w14:textId="40828981" w:rsidR="000044F8" w:rsidRDefault="007F1CE1">
          <w:pPr>
            <w:pStyle w:val="TOC2"/>
            <w:tabs>
              <w:tab w:val="right" w:leader="dot" w:pos="9350"/>
            </w:tabs>
            <w:rPr>
              <w:rFonts w:eastAsiaTheme="minorEastAsia"/>
              <w:noProof/>
            </w:rPr>
          </w:pPr>
          <w:hyperlink w:anchor="_Toc46826233" w:history="1">
            <w:r w:rsidR="000044F8" w:rsidRPr="00EE0FA7">
              <w:rPr>
                <w:rStyle w:val="Hyperlink"/>
                <w:noProof/>
              </w:rPr>
              <w:t>INSTRUCTIONAL STRATEGIES</w:t>
            </w:r>
            <w:r w:rsidR="000044F8">
              <w:rPr>
                <w:noProof/>
                <w:webHidden/>
              </w:rPr>
              <w:tab/>
            </w:r>
            <w:r w:rsidR="000044F8">
              <w:rPr>
                <w:noProof/>
                <w:webHidden/>
              </w:rPr>
              <w:fldChar w:fldCharType="begin"/>
            </w:r>
            <w:r w:rsidR="000044F8">
              <w:rPr>
                <w:noProof/>
                <w:webHidden/>
              </w:rPr>
              <w:instrText xml:space="preserve"> PAGEREF _Toc46826233 \h </w:instrText>
            </w:r>
            <w:r w:rsidR="000044F8">
              <w:rPr>
                <w:noProof/>
                <w:webHidden/>
              </w:rPr>
            </w:r>
            <w:r w:rsidR="000044F8">
              <w:rPr>
                <w:noProof/>
                <w:webHidden/>
              </w:rPr>
              <w:fldChar w:fldCharType="separate"/>
            </w:r>
            <w:r w:rsidR="000044F8">
              <w:rPr>
                <w:noProof/>
                <w:webHidden/>
              </w:rPr>
              <w:t>2</w:t>
            </w:r>
            <w:r w:rsidR="000044F8">
              <w:rPr>
                <w:noProof/>
                <w:webHidden/>
              </w:rPr>
              <w:fldChar w:fldCharType="end"/>
            </w:r>
          </w:hyperlink>
        </w:p>
        <w:p w14:paraId="3AC17F30" w14:textId="4D9ECD8C" w:rsidR="000044F8" w:rsidRDefault="007F1CE1">
          <w:pPr>
            <w:pStyle w:val="TOC2"/>
            <w:tabs>
              <w:tab w:val="right" w:leader="dot" w:pos="9350"/>
            </w:tabs>
            <w:rPr>
              <w:rFonts w:eastAsiaTheme="minorEastAsia"/>
              <w:noProof/>
            </w:rPr>
          </w:pPr>
          <w:hyperlink w:anchor="_Toc46826234" w:history="1">
            <w:r w:rsidR="000044F8" w:rsidRPr="00EE0FA7">
              <w:rPr>
                <w:rStyle w:val="Hyperlink"/>
                <w:noProof/>
              </w:rPr>
              <w:t>PHYSICAL ENVIRONMENT</w:t>
            </w:r>
            <w:r w:rsidR="000044F8">
              <w:rPr>
                <w:noProof/>
                <w:webHidden/>
              </w:rPr>
              <w:tab/>
            </w:r>
            <w:r w:rsidR="000044F8">
              <w:rPr>
                <w:noProof/>
                <w:webHidden/>
              </w:rPr>
              <w:fldChar w:fldCharType="begin"/>
            </w:r>
            <w:r w:rsidR="000044F8">
              <w:rPr>
                <w:noProof/>
                <w:webHidden/>
              </w:rPr>
              <w:instrText xml:space="preserve"> PAGEREF _Toc46826234 \h </w:instrText>
            </w:r>
            <w:r w:rsidR="000044F8">
              <w:rPr>
                <w:noProof/>
                <w:webHidden/>
              </w:rPr>
            </w:r>
            <w:r w:rsidR="000044F8">
              <w:rPr>
                <w:noProof/>
                <w:webHidden/>
              </w:rPr>
              <w:fldChar w:fldCharType="separate"/>
            </w:r>
            <w:r w:rsidR="000044F8">
              <w:rPr>
                <w:noProof/>
                <w:webHidden/>
              </w:rPr>
              <w:t>2</w:t>
            </w:r>
            <w:r w:rsidR="000044F8">
              <w:rPr>
                <w:noProof/>
                <w:webHidden/>
              </w:rPr>
              <w:fldChar w:fldCharType="end"/>
            </w:r>
          </w:hyperlink>
        </w:p>
        <w:p w14:paraId="2C392D27" w14:textId="1B1A4834" w:rsidR="000044F8" w:rsidRDefault="007F1CE1">
          <w:pPr>
            <w:pStyle w:val="TOC1"/>
            <w:tabs>
              <w:tab w:val="right" w:leader="dot" w:pos="9350"/>
            </w:tabs>
            <w:rPr>
              <w:rFonts w:eastAsiaTheme="minorEastAsia"/>
              <w:noProof/>
            </w:rPr>
          </w:pPr>
          <w:hyperlink w:anchor="_Toc46826235" w:history="1">
            <w:r w:rsidR="000044F8" w:rsidRPr="00EE0FA7">
              <w:rPr>
                <w:rStyle w:val="Hyperlink"/>
                <w:noProof/>
              </w:rPr>
              <w:t>Physical Education</w:t>
            </w:r>
            <w:r w:rsidR="000044F8">
              <w:rPr>
                <w:noProof/>
                <w:webHidden/>
              </w:rPr>
              <w:tab/>
            </w:r>
            <w:r w:rsidR="000044F8">
              <w:rPr>
                <w:noProof/>
                <w:webHidden/>
              </w:rPr>
              <w:fldChar w:fldCharType="begin"/>
            </w:r>
            <w:r w:rsidR="000044F8">
              <w:rPr>
                <w:noProof/>
                <w:webHidden/>
              </w:rPr>
              <w:instrText xml:space="preserve"> PAGEREF _Toc46826235 \h </w:instrText>
            </w:r>
            <w:r w:rsidR="000044F8">
              <w:rPr>
                <w:noProof/>
                <w:webHidden/>
              </w:rPr>
            </w:r>
            <w:r w:rsidR="000044F8">
              <w:rPr>
                <w:noProof/>
                <w:webHidden/>
              </w:rPr>
              <w:fldChar w:fldCharType="separate"/>
            </w:r>
            <w:r w:rsidR="000044F8">
              <w:rPr>
                <w:noProof/>
                <w:webHidden/>
              </w:rPr>
              <w:t>3</w:t>
            </w:r>
            <w:r w:rsidR="000044F8">
              <w:rPr>
                <w:noProof/>
                <w:webHidden/>
              </w:rPr>
              <w:fldChar w:fldCharType="end"/>
            </w:r>
          </w:hyperlink>
        </w:p>
        <w:p w14:paraId="28860D68" w14:textId="4C85D406" w:rsidR="000044F8" w:rsidRDefault="007F1CE1">
          <w:pPr>
            <w:pStyle w:val="TOC2"/>
            <w:tabs>
              <w:tab w:val="right" w:leader="dot" w:pos="9350"/>
            </w:tabs>
            <w:rPr>
              <w:rFonts w:eastAsiaTheme="minorEastAsia"/>
              <w:noProof/>
            </w:rPr>
          </w:pPr>
          <w:hyperlink w:anchor="_Toc46826236" w:history="1">
            <w:r w:rsidR="000044F8" w:rsidRPr="00EE0FA7">
              <w:rPr>
                <w:rStyle w:val="Hyperlink"/>
                <w:noProof/>
              </w:rPr>
              <w:t>INSTRUCTIONAL STRATEGIES</w:t>
            </w:r>
            <w:r w:rsidR="000044F8">
              <w:rPr>
                <w:noProof/>
                <w:webHidden/>
              </w:rPr>
              <w:tab/>
            </w:r>
            <w:r w:rsidR="000044F8">
              <w:rPr>
                <w:noProof/>
                <w:webHidden/>
              </w:rPr>
              <w:fldChar w:fldCharType="begin"/>
            </w:r>
            <w:r w:rsidR="000044F8">
              <w:rPr>
                <w:noProof/>
                <w:webHidden/>
              </w:rPr>
              <w:instrText xml:space="preserve"> PAGEREF _Toc46826236 \h </w:instrText>
            </w:r>
            <w:r w:rsidR="000044F8">
              <w:rPr>
                <w:noProof/>
                <w:webHidden/>
              </w:rPr>
            </w:r>
            <w:r w:rsidR="000044F8">
              <w:rPr>
                <w:noProof/>
                <w:webHidden/>
              </w:rPr>
              <w:fldChar w:fldCharType="separate"/>
            </w:r>
            <w:r w:rsidR="000044F8">
              <w:rPr>
                <w:noProof/>
                <w:webHidden/>
              </w:rPr>
              <w:t>3</w:t>
            </w:r>
            <w:r w:rsidR="000044F8">
              <w:rPr>
                <w:noProof/>
                <w:webHidden/>
              </w:rPr>
              <w:fldChar w:fldCharType="end"/>
            </w:r>
          </w:hyperlink>
        </w:p>
        <w:p w14:paraId="39BD1943" w14:textId="6BA22431" w:rsidR="000044F8" w:rsidRDefault="007F1CE1">
          <w:pPr>
            <w:pStyle w:val="TOC3"/>
            <w:tabs>
              <w:tab w:val="right" w:leader="dot" w:pos="9350"/>
            </w:tabs>
            <w:rPr>
              <w:rFonts w:eastAsiaTheme="minorEastAsia"/>
              <w:noProof/>
            </w:rPr>
          </w:pPr>
          <w:hyperlink w:anchor="_Toc46826237" w:history="1">
            <w:r w:rsidR="000044F8" w:rsidRPr="00EE0FA7">
              <w:rPr>
                <w:rStyle w:val="Hyperlink"/>
                <w:noProof/>
              </w:rPr>
              <w:t>Physical Education Distance Learning Supplement</w:t>
            </w:r>
            <w:r w:rsidR="000044F8">
              <w:rPr>
                <w:noProof/>
                <w:webHidden/>
              </w:rPr>
              <w:tab/>
            </w:r>
            <w:r w:rsidR="000044F8">
              <w:rPr>
                <w:noProof/>
                <w:webHidden/>
              </w:rPr>
              <w:fldChar w:fldCharType="begin"/>
            </w:r>
            <w:r w:rsidR="000044F8">
              <w:rPr>
                <w:noProof/>
                <w:webHidden/>
              </w:rPr>
              <w:instrText xml:space="preserve"> PAGEREF _Toc46826237 \h </w:instrText>
            </w:r>
            <w:r w:rsidR="000044F8">
              <w:rPr>
                <w:noProof/>
                <w:webHidden/>
              </w:rPr>
            </w:r>
            <w:r w:rsidR="000044F8">
              <w:rPr>
                <w:noProof/>
                <w:webHidden/>
              </w:rPr>
              <w:fldChar w:fldCharType="separate"/>
            </w:r>
            <w:r w:rsidR="000044F8">
              <w:rPr>
                <w:noProof/>
                <w:webHidden/>
              </w:rPr>
              <w:t>3</w:t>
            </w:r>
            <w:r w:rsidR="000044F8">
              <w:rPr>
                <w:noProof/>
                <w:webHidden/>
              </w:rPr>
              <w:fldChar w:fldCharType="end"/>
            </w:r>
          </w:hyperlink>
        </w:p>
        <w:p w14:paraId="267EE7F2" w14:textId="174B3689" w:rsidR="000044F8" w:rsidRDefault="007F1CE1">
          <w:pPr>
            <w:pStyle w:val="TOC2"/>
            <w:tabs>
              <w:tab w:val="right" w:leader="dot" w:pos="9350"/>
            </w:tabs>
            <w:rPr>
              <w:rFonts w:eastAsiaTheme="minorEastAsia"/>
              <w:noProof/>
            </w:rPr>
          </w:pPr>
          <w:hyperlink w:anchor="_Toc46826238" w:history="1">
            <w:r w:rsidR="000044F8" w:rsidRPr="00EE0FA7">
              <w:rPr>
                <w:rStyle w:val="Hyperlink"/>
                <w:noProof/>
              </w:rPr>
              <w:t>PHYSICAL ENVIRONMENT</w:t>
            </w:r>
            <w:r w:rsidR="000044F8">
              <w:rPr>
                <w:noProof/>
                <w:webHidden/>
              </w:rPr>
              <w:tab/>
            </w:r>
            <w:r w:rsidR="000044F8">
              <w:rPr>
                <w:noProof/>
                <w:webHidden/>
              </w:rPr>
              <w:fldChar w:fldCharType="begin"/>
            </w:r>
            <w:r w:rsidR="000044F8">
              <w:rPr>
                <w:noProof/>
                <w:webHidden/>
              </w:rPr>
              <w:instrText xml:space="preserve"> PAGEREF _Toc46826238 \h </w:instrText>
            </w:r>
            <w:r w:rsidR="000044F8">
              <w:rPr>
                <w:noProof/>
                <w:webHidden/>
              </w:rPr>
            </w:r>
            <w:r w:rsidR="000044F8">
              <w:rPr>
                <w:noProof/>
                <w:webHidden/>
              </w:rPr>
              <w:fldChar w:fldCharType="separate"/>
            </w:r>
            <w:r w:rsidR="000044F8">
              <w:rPr>
                <w:noProof/>
                <w:webHidden/>
              </w:rPr>
              <w:t>5</w:t>
            </w:r>
            <w:r w:rsidR="000044F8">
              <w:rPr>
                <w:noProof/>
                <w:webHidden/>
              </w:rPr>
              <w:fldChar w:fldCharType="end"/>
            </w:r>
          </w:hyperlink>
        </w:p>
        <w:p w14:paraId="6D950920" w14:textId="4F2152F6" w:rsidR="000044F8" w:rsidRDefault="007F1CE1">
          <w:pPr>
            <w:pStyle w:val="TOC2"/>
            <w:tabs>
              <w:tab w:val="right" w:leader="dot" w:pos="9350"/>
            </w:tabs>
            <w:rPr>
              <w:rFonts w:eastAsiaTheme="minorEastAsia"/>
              <w:noProof/>
            </w:rPr>
          </w:pPr>
          <w:hyperlink w:anchor="_Toc46826239" w:history="1">
            <w:r w:rsidR="000044F8" w:rsidRPr="00EE0FA7">
              <w:rPr>
                <w:rStyle w:val="Hyperlink"/>
                <w:noProof/>
              </w:rPr>
              <w:t>PERSONAL HYGIENE</w:t>
            </w:r>
            <w:r w:rsidR="000044F8">
              <w:rPr>
                <w:noProof/>
                <w:webHidden/>
              </w:rPr>
              <w:tab/>
            </w:r>
            <w:r w:rsidR="000044F8">
              <w:rPr>
                <w:noProof/>
                <w:webHidden/>
              </w:rPr>
              <w:fldChar w:fldCharType="begin"/>
            </w:r>
            <w:r w:rsidR="000044F8">
              <w:rPr>
                <w:noProof/>
                <w:webHidden/>
              </w:rPr>
              <w:instrText xml:space="preserve"> PAGEREF _Toc46826239 \h </w:instrText>
            </w:r>
            <w:r w:rsidR="000044F8">
              <w:rPr>
                <w:noProof/>
                <w:webHidden/>
              </w:rPr>
            </w:r>
            <w:r w:rsidR="000044F8">
              <w:rPr>
                <w:noProof/>
                <w:webHidden/>
              </w:rPr>
              <w:fldChar w:fldCharType="separate"/>
            </w:r>
            <w:r w:rsidR="000044F8">
              <w:rPr>
                <w:noProof/>
                <w:webHidden/>
              </w:rPr>
              <w:t>6</w:t>
            </w:r>
            <w:r w:rsidR="000044F8">
              <w:rPr>
                <w:noProof/>
                <w:webHidden/>
              </w:rPr>
              <w:fldChar w:fldCharType="end"/>
            </w:r>
          </w:hyperlink>
        </w:p>
        <w:p w14:paraId="098C0524" w14:textId="49209322" w:rsidR="000044F8" w:rsidRDefault="007F1CE1">
          <w:pPr>
            <w:pStyle w:val="TOC2"/>
            <w:tabs>
              <w:tab w:val="right" w:leader="dot" w:pos="9350"/>
            </w:tabs>
            <w:rPr>
              <w:rFonts w:eastAsiaTheme="minorEastAsia"/>
              <w:noProof/>
            </w:rPr>
          </w:pPr>
          <w:hyperlink w:anchor="_Toc46826240" w:history="1">
            <w:r w:rsidR="000044F8" w:rsidRPr="00EE0FA7">
              <w:rPr>
                <w:rStyle w:val="Hyperlink"/>
                <w:noProof/>
              </w:rPr>
              <w:t>EQUIPMENT AND SANITATION</w:t>
            </w:r>
            <w:r w:rsidR="000044F8">
              <w:rPr>
                <w:noProof/>
                <w:webHidden/>
              </w:rPr>
              <w:tab/>
            </w:r>
            <w:r w:rsidR="000044F8">
              <w:rPr>
                <w:noProof/>
                <w:webHidden/>
              </w:rPr>
              <w:fldChar w:fldCharType="begin"/>
            </w:r>
            <w:r w:rsidR="000044F8">
              <w:rPr>
                <w:noProof/>
                <w:webHidden/>
              </w:rPr>
              <w:instrText xml:space="preserve"> PAGEREF _Toc46826240 \h </w:instrText>
            </w:r>
            <w:r w:rsidR="000044F8">
              <w:rPr>
                <w:noProof/>
                <w:webHidden/>
              </w:rPr>
            </w:r>
            <w:r w:rsidR="000044F8">
              <w:rPr>
                <w:noProof/>
                <w:webHidden/>
              </w:rPr>
              <w:fldChar w:fldCharType="separate"/>
            </w:r>
            <w:r w:rsidR="000044F8">
              <w:rPr>
                <w:noProof/>
                <w:webHidden/>
              </w:rPr>
              <w:t>7</w:t>
            </w:r>
            <w:r w:rsidR="000044F8">
              <w:rPr>
                <w:noProof/>
                <w:webHidden/>
              </w:rPr>
              <w:fldChar w:fldCharType="end"/>
            </w:r>
          </w:hyperlink>
        </w:p>
        <w:p w14:paraId="262810B5" w14:textId="5BADFAF0" w:rsidR="00F418D4" w:rsidRDefault="00F418D4" w:rsidP="00F418D4">
          <w:r>
            <w:rPr>
              <w:b/>
              <w:bCs/>
              <w:noProof/>
            </w:rPr>
            <w:fldChar w:fldCharType="end"/>
          </w:r>
        </w:p>
      </w:sdtContent>
    </w:sdt>
    <w:p w14:paraId="2ECA454F" w14:textId="77777777" w:rsidR="00F418D4" w:rsidRPr="00F418D4" w:rsidRDefault="00F418D4" w:rsidP="00F418D4">
      <w:pPr>
        <w:pStyle w:val="Heading1"/>
      </w:pPr>
      <w:bookmarkStart w:id="0" w:name="_Toc46826232"/>
      <w:r w:rsidRPr="00F418D4">
        <w:lastRenderedPageBreak/>
        <w:t>Health Education</w:t>
      </w:r>
      <w:bookmarkEnd w:id="0"/>
    </w:p>
    <w:p w14:paraId="20D1BADF" w14:textId="77777777" w:rsidR="00F418D4" w:rsidRPr="008F2425" w:rsidRDefault="00F418D4" w:rsidP="00F418D4">
      <w:pPr>
        <w:pStyle w:val="Pa10"/>
        <w:spacing w:before="240" w:after="120"/>
        <w:rPr>
          <w:rFonts w:asciiTheme="minorHAnsi" w:hAnsiTheme="minorHAnsi" w:cstheme="minorHAnsi"/>
          <w:color w:val="000000"/>
        </w:rPr>
      </w:pPr>
      <w:r w:rsidRPr="008F2425">
        <w:rPr>
          <w:rFonts w:asciiTheme="minorHAnsi" w:hAnsiTheme="minorHAnsi" w:cstheme="minorHAnsi"/>
          <w:color w:val="000000"/>
        </w:rPr>
        <w:t xml:space="preserve">Health education provides students with the knowledge and skills necessary to practice healthy behaviors and teaches students how to recognize the influence of responsible decision-making on quality of life. By providing effective health education programming, schools can help students develop health literacy skills, so they are able to access information, resources, and services in order to maintain a healthy lifestyle. The development of these skills by students is especially important during the COVID-19 pandemic. </w:t>
      </w:r>
    </w:p>
    <w:p w14:paraId="5DCF76F7" w14:textId="77777777" w:rsidR="00B44856" w:rsidRPr="0085176C" w:rsidRDefault="00B44856" w:rsidP="00B44856">
      <w:pPr>
        <w:pStyle w:val="Pa10"/>
        <w:spacing w:after="120"/>
        <w:rPr>
          <w:rStyle w:val="Strong"/>
        </w:rPr>
      </w:pPr>
      <w:bookmarkStart w:id="1" w:name="_Toc46826233"/>
      <w:r w:rsidRPr="0085176C">
        <w:rPr>
          <w:rStyle w:val="Strong"/>
        </w:rPr>
        <w:t xml:space="preserve">Below are </w:t>
      </w:r>
      <w:r>
        <w:rPr>
          <w:rStyle w:val="Strong"/>
        </w:rPr>
        <w:t xml:space="preserve">additional precautions and </w:t>
      </w:r>
      <w:r w:rsidRPr="0085176C">
        <w:rPr>
          <w:rStyle w:val="Strong"/>
        </w:rPr>
        <w:t>considerations for the instructional strategies and physical environment for health education.</w:t>
      </w:r>
    </w:p>
    <w:p w14:paraId="39ADD170" w14:textId="62BB6CC4" w:rsidR="00F418D4" w:rsidRPr="00F418D4" w:rsidRDefault="00F418D4" w:rsidP="00F418D4">
      <w:pPr>
        <w:pStyle w:val="Heading2"/>
        <w:rPr>
          <w:sz w:val="28"/>
          <w:szCs w:val="28"/>
        </w:rPr>
      </w:pPr>
      <w:r w:rsidRPr="00F418D4">
        <w:rPr>
          <w:sz w:val="28"/>
          <w:szCs w:val="28"/>
        </w:rPr>
        <w:t>INSTRUCTIONAL STRATEGIES</w:t>
      </w:r>
      <w:bookmarkEnd w:id="1"/>
    </w:p>
    <w:p w14:paraId="5C488FC0" w14:textId="77777777" w:rsidR="00F418D4" w:rsidRPr="008F2425" w:rsidRDefault="00F418D4" w:rsidP="00F418D4">
      <w:pPr>
        <w:autoSpaceDE w:val="0"/>
        <w:autoSpaceDN w:val="0"/>
        <w:adjustRightInd w:val="0"/>
        <w:spacing w:after="120" w:line="201" w:lineRule="atLeast"/>
        <w:rPr>
          <w:rFonts w:cstheme="minorHAnsi"/>
          <w:color w:val="000000"/>
          <w:sz w:val="24"/>
          <w:szCs w:val="24"/>
        </w:rPr>
      </w:pPr>
      <w:r w:rsidRPr="008F2425">
        <w:rPr>
          <w:rFonts w:cstheme="minorHAnsi"/>
          <w:sz w:val="24"/>
          <w:szCs w:val="24"/>
        </w:rPr>
        <w:t xml:space="preserve">A skills-based approach </w:t>
      </w:r>
      <w:r w:rsidRPr="008F2425">
        <w:rPr>
          <w:rFonts w:cstheme="minorHAnsi"/>
          <w:color w:val="000000"/>
          <w:sz w:val="24"/>
          <w:szCs w:val="24"/>
        </w:rPr>
        <w:t xml:space="preserve">is a best practice for delivering high-quality health education. </w:t>
      </w:r>
    </w:p>
    <w:p w14:paraId="66BF9F53" w14:textId="63BE205D" w:rsidR="00F418D4" w:rsidRPr="008F2425" w:rsidRDefault="00F418D4" w:rsidP="00F418D4">
      <w:p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 xml:space="preserve">The six strands in health education </w:t>
      </w:r>
      <w:r>
        <w:rPr>
          <w:rFonts w:cstheme="minorHAnsi"/>
          <w:color w:val="000000"/>
          <w:sz w:val="24"/>
          <w:szCs w:val="24"/>
        </w:rPr>
        <w:t xml:space="preserve">core standards </w:t>
      </w:r>
      <w:r w:rsidRPr="008F2425">
        <w:rPr>
          <w:rFonts w:cstheme="minorHAnsi"/>
          <w:color w:val="000000"/>
          <w:sz w:val="24"/>
          <w:szCs w:val="24"/>
        </w:rPr>
        <w:t xml:space="preserve">are: </w:t>
      </w:r>
    </w:p>
    <w:p w14:paraId="6050268A"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Health Foundations and Protective Factors</w:t>
      </w:r>
    </w:p>
    <w:p w14:paraId="7DE371D7"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Mental and Emotional Health</w:t>
      </w:r>
    </w:p>
    <w:p w14:paraId="19935306"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Safety and Disease Prevention</w:t>
      </w:r>
    </w:p>
    <w:p w14:paraId="43E4C1DB"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Substance Abuse Prevention</w:t>
      </w:r>
    </w:p>
    <w:p w14:paraId="39EDBCA2"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Nutrition</w:t>
      </w:r>
    </w:p>
    <w:p w14:paraId="706A7707"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Human Development</w:t>
      </w:r>
    </w:p>
    <w:p w14:paraId="0DDEE16A" w14:textId="77777777" w:rsidR="001623FF" w:rsidRDefault="00F418D4" w:rsidP="001623FF">
      <w:pPr>
        <w:rPr>
          <w:rFonts w:eastAsia="Times New Roman"/>
          <w:color w:val="000000"/>
          <w:sz w:val="24"/>
          <w:szCs w:val="24"/>
        </w:rPr>
      </w:pPr>
      <w:r w:rsidRPr="008F2425">
        <w:rPr>
          <w:rFonts w:cstheme="minorHAnsi"/>
        </w:rPr>
        <w:t xml:space="preserve">All six key health education strands are important, but teachers should consider focusing on certain skills and content that are more relevant during the COVID-19 pandemic. Strands 1-3 focus on decision making, mental health, and disease prevention, all which can help students cope with the COVID-19 pandemic and teach the skills to make more informed health decisions. </w:t>
      </w:r>
      <w:r>
        <w:rPr>
          <w:rFonts w:cstheme="minorHAnsi"/>
        </w:rPr>
        <w:t xml:space="preserve">Please keep in mind the standards vertically align with the next grade. </w:t>
      </w:r>
      <w:r w:rsidR="001623FF">
        <w:rPr>
          <w:rFonts w:cstheme="minorHAnsi"/>
          <w:color w:val="000000"/>
          <w:sz w:val="24"/>
          <w:szCs w:val="24"/>
        </w:rPr>
        <w:t xml:space="preserve">By utilizing the </w:t>
      </w:r>
      <w:hyperlink r:id="rId7" w:history="1">
        <w:r w:rsidR="001623FF">
          <w:rPr>
            <w:rStyle w:val="Hyperlink"/>
            <w:rFonts w:cstheme="minorHAnsi"/>
            <w:sz w:val="24"/>
            <w:szCs w:val="24"/>
          </w:rPr>
          <w:t>Health Education Core Guides</w:t>
        </w:r>
      </w:hyperlink>
      <w:r w:rsidR="001623FF">
        <w:rPr>
          <w:rFonts w:cstheme="minorHAnsi"/>
          <w:color w:val="000000"/>
          <w:sz w:val="24"/>
          <w:szCs w:val="24"/>
        </w:rPr>
        <w:t>, educators can package related standards together creating instruction to cover more than one standard. </w:t>
      </w:r>
    </w:p>
    <w:p w14:paraId="37E393F5" w14:textId="77777777" w:rsidR="00F418D4" w:rsidRPr="00F418D4" w:rsidRDefault="00F418D4" w:rsidP="00F418D4">
      <w:pPr>
        <w:pStyle w:val="Heading2"/>
        <w:rPr>
          <w:sz w:val="28"/>
          <w:szCs w:val="28"/>
        </w:rPr>
      </w:pPr>
      <w:bookmarkStart w:id="2" w:name="_Toc46826234"/>
      <w:r w:rsidRPr="00F418D4">
        <w:rPr>
          <w:sz w:val="28"/>
          <w:szCs w:val="28"/>
        </w:rPr>
        <w:t>PHYSICAL ENVIRONMENT</w:t>
      </w:r>
      <w:bookmarkEnd w:id="2"/>
    </w:p>
    <w:p w14:paraId="3FFE36FA" w14:textId="77777777" w:rsidR="00B44856" w:rsidRPr="008F2425" w:rsidRDefault="00B44856" w:rsidP="00B44856">
      <w:pPr>
        <w:pStyle w:val="Default"/>
        <w:numPr>
          <w:ilvl w:val="0"/>
          <w:numId w:val="1"/>
        </w:numPr>
        <w:rPr>
          <w:rFonts w:asciiTheme="minorHAnsi" w:hAnsiTheme="minorHAnsi" w:cstheme="minorHAnsi"/>
        </w:rPr>
      </w:pPr>
      <w:r w:rsidRPr="008F2425">
        <w:rPr>
          <w:rFonts w:asciiTheme="minorHAnsi" w:hAnsiTheme="minorHAnsi" w:cstheme="minorHAnsi"/>
        </w:rPr>
        <w:t>Follow all</w:t>
      </w:r>
      <w:r>
        <w:rPr>
          <w:rFonts w:asciiTheme="minorHAnsi" w:hAnsiTheme="minorHAnsi" w:cstheme="minorHAnsi"/>
        </w:rPr>
        <w:t xml:space="preserve"> state guidelines f</w:t>
      </w:r>
      <w:r w:rsidRPr="008F2425">
        <w:rPr>
          <w:rFonts w:asciiTheme="minorHAnsi" w:hAnsiTheme="minorHAnsi" w:cstheme="minorHAnsi"/>
        </w:rPr>
        <w:t>or classrooms regarding physical distancing, healthy hygiene habits (including face coverings), and sanitation.</w:t>
      </w:r>
      <w:r>
        <w:rPr>
          <w:rFonts w:asciiTheme="minorHAnsi" w:hAnsiTheme="minorHAnsi" w:cstheme="minorHAnsi"/>
        </w:rPr>
        <w:t xml:space="preserve"> See </w:t>
      </w:r>
      <w:hyperlink r:id="rId8" w:history="1">
        <w:r w:rsidRPr="003B3DDC">
          <w:rPr>
            <w:rStyle w:val="Hyperlink"/>
            <w:rFonts w:asciiTheme="minorHAnsi" w:hAnsiTheme="minorHAnsi" w:cstheme="minorHAnsi"/>
          </w:rPr>
          <w:t>State Public Health Order</w:t>
        </w:r>
      </w:hyperlink>
    </w:p>
    <w:p w14:paraId="68C6F685" w14:textId="280E896F" w:rsidR="00F418D4" w:rsidRPr="008F2425" w:rsidRDefault="00F418D4" w:rsidP="00F418D4">
      <w:pPr>
        <w:pStyle w:val="Default"/>
        <w:numPr>
          <w:ilvl w:val="0"/>
          <w:numId w:val="1"/>
        </w:numPr>
        <w:rPr>
          <w:rFonts w:asciiTheme="minorHAnsi" w:hAnsiTheme="minorHAnsi" w:cstheme="minorHAnsi"/>
        </w:rPr>
      </w:pPr>
      <w:r w:rsidRPr="008F2425">
        <w:rPr>
          <w:rFonts w:asciiTheme="minorHAnsi" w:hAnsiTheme="minorHAnsi" w:cstheme="minorHAnsi"/>
        </w:rPr>
        <w:t>In the classroom, space desks or tables a</w:t>
      </w:r>
      <w:r w:rsidR="00B44856">
        <w:rPr>
          <w:rFonts w:asciiTheme="minorHAnsi" w:hAnsiTheme="minorHAnsi" w:cstheme="minorHAnsi"/>
        </w:rPr>
        <w:t xml:space="preserve">s much as possible. </w:t>
      </w:r>
    </w:p>
    <w:p w14:paraId="33EC3717" w14:textId="3E699D30" w:rsidR="00F418D4" w:rsidRPr="008F2425" w:rsidRDefault="00F418D4" w:rsidP="00F418D4">
      <w:pPr>
        <w:pStyle w:val="Default"/>
        <w:numPr>
          <w:ilvl w:val="0"/>
          <w:numId w:val="1"/>
        </w:numPr>
        <w:rPr>
          <w:rFonts w:asciiTheme="minorHAnsi" w:hAnsiTheme="minorHAnsi" w:cstheme="minorHAnsi"/>
        </w:rPr>
      </w:pPr>
      <w:r w:rsidRPr="008F2425">
        <w:rPr>
          <w:rFonts w:asciiTheme="minorHAnsi" w:hAnsiTheme="minorHAnsi" w:cstheme="minorHAnsi"/>
        </w:rPr>
        <w:t xml:space="preserve">Turn desks or tables to face in the same direction (rather than facing each other), have students sit on only one side of tables, </w:t>
      </w:r>
      <w:r w:rsidR="00B44856">
        <w:rPr>
          <w:rFonts w:asciiTheme="minorHAnsi" w:hAnsiTheme="minorHAnsi" w:cstheme="minorHAnsi"/>
        </w:rPr>
        <w:t xml:space="preserve">or create other barrier methods. </w:t>
      </w:r>
    </w:p>
    <w:p w14:paraId="080A40FB" w14:textId="77777777" w:rsidR="00F418D4" w:rsidRPr="008F2425" w:rsidRDefault="00F418D4" w:rsidP="00F418D4">
      <w:pPr>
        <w:pStyle w:val="Default"/>
        <w:numPr>
          <w:ilvl w:val="0"/>
          <w:numId w:val="1"/>
        </w:numPr>
        <w:rPr>
          <w:rFonts w:asciiTheme="minorHAnsi" w:hAnsiTheme="minorHAnsi" w:cstheme="minorHAnsi"/>
        </w:rPr>
      </w:pPr>
      <w:r w:rsidRPr="008F2425">
        <w:rPr>
          <w:rFonts w:asciiTheme="minorHAnsi" w:hAnsiTheme="minorHAnsi" w:cstheme="minorHAnsi"/>
        </w:rPr>
        <w:t>Keep each student’s belongings in a separate, safe and clean space such as individually labeled cubbies, lockers, or areas. Consider purchasing baskets to hold individual student belongings if previously mentioned spaces are not available.</w:t>
      </w:r>
    </w:p>
    <w:p w14:paraId="0C6B8593" w14:textId="77777777" w:rsidR="00F418D4" w:rsidRPr="008F2425" w:rsidRDefault="00F418D4" w:rsidP="00F418D4">
      <w:pPr>
        <w:pStyle w:val="Default"/>
        <w:numPr>
          <w:ilvl w:val="0"/>
          <w:numId w:val="1"/>
        </w:numPr>
        <w:rPr>
          <w:rFonts w:asciiTheme="minorHAnsi" w:hAnsiTheme="minorHAnsi" w:cstheme="minorHAnsi"/>
        </w:rPr>
      </w:pPr>
      <w:r w:rsidRPr="008F2425">
        <w:rPr>
          <w:rFonts w:asciiTheme="minorHAnsi" w:hAnsiTheme="minorHAnsi" w:cstheme="minorHAnsi"/>
        </w:rPr>
        <w:t>Ensure adequate supplies for all students to eliminate sharing of high-touch materials such as textbooks, instructional materials, equipment, etc. to the extent possible. Clean and disinfect supplies after student use and between class periods.</w:t>
      </w:r>
    </w:p>
    <w:p w14:paraId="11EB1C82" w14:textId="77777777" w:rsidR="00F418D4" w:rsidRPr="00F418D4" w:rsidRDefault="00F418D4" w:rsidP="00F418D4">
      <w:pPr>
        <w:pStyle w:val="Heading1"/>
      </w:pPr>
      <w:bookmarkStart w:id="3" w:name="_Toc46826235"/>
      <w:r w:rsidRPr="00F418D4">
        <w:lastRenderedPageBreak/>
        <w:t>Physical Education</w:t>
      </w:r>
      <w:bookmarkEnd w:id="3"/>
    </w:p>
    <w:p w14:paraId="03B15875" w14:textId="77777777" w:rsidR="00F418D4" w:rsidRPr="008F2425" w:rsidRDefault="00F418D4" w:rsidP="00F418D4">
      <w:pPr>
        <w:pStyle w:val="Pa10"/>
        <w:spacing w:before="240" w:after="120"/>
        <w:rPr>
          <w:rFonts w:asciiTheme="minorHAnsi" w:hAnsiTheme="minorHAnsi" w:cstheme="minorHAnsi"/>
          <w:color w:val="000000"/>
        </w:rPr>
      </w:pPr>
      <w:r w:rsidRPr="008F2425">
        <w:rPr>
          <w:rFonts w:asciiTheme="minorHAnsi" w:hAnsiTheme="minorHAnsi" w:cstheme="minorHAnsi"/>
          <w:color w:val="000000"/>
        </w:rPr>
        <w:t xml:space="preserve">Physical education provides students with a planned, sequential, standards-based program designed to develop motor skills, knowledge and behaviors for active living, physical fitness, teamwork, self-efficacy, and emotional intelligence. The skills and knowledge gained by students through physical education are especially important during the COVID-19 pandemic. </w:t>
      </w:r>
    </w:p>
    <w:p w14:paraId="459B40F1" w14:textId="77777777" w:rsidR="00F418D4" w:rsidRPr="008F2425" w:rsidRDefault="00F418D4" w:rsidP="00F418D4">
      <w:pPr>
        <w:pStyle w:val="Pa10"/>
        <w:spacing w:after="120"/>
        <w:rPr>
          <w:rFonts w:asciiTheme="minorHAnsi" w:hAnsiTheme="minorHAnsi" w:cstheme="minorHAnsi"/>
          <w:color w:val="000000"/>
        </w:rPr>
      </w:pPr>
      <w:r w:rsidRPr="008F2425">
        <w:rPr>
          <w:rFonts w:asciiTheme="minorHAnsi" w:hAnsiTheme="minorHAnsi" w:cstheme="minorHAnsi"/>
          <w:color w:val="000000"/>
        </w:rPr>
        <w:t xml:space="preserve">SHAPE America and CDC </w:t>
      </w:r>
      <w:hyperlink r:id="rId9" w:history="1">
        <w:r w:rsidRPr="008F2425">
          <w:rPr>
            <w:rStyle w:val="Hyperlink"/>
            <w:rFonts w:asciiTheme="minorHAnsi" w:hAnsiTheme="minorHAnsi" w:cstheme="minorHAnsi"/>
          </w:rPr>
          <w:t>recommend</w:t>
        </w:r>
      </w:hyperlink>
      <w:r w:rsidRPr="008F2425">
        <w:rPr>
          <w:rStyle w:val="A11"/>
          <w:rFonts w:asciiTheme="minorHAnsi" w:hAnsiTheme="minorHAnsi" w:cstheme="minorHAnsi"/>
        </w:rPr>
        <w:t xml:space="preserve"> </w:t>
      </w:r>
      <w:r w:rsidRPr="008F2425">
        <w:rPr>
          <w:rFonts w:asciiTheme="minorHAnsi" w:hAnsiTheme="minorHAnsi" w:cstheme="minorHAnsi"/>
          <w:color w:val="000000"/>
        </w:rPr>
        <w:t>that all students participate in daily physical education in grades K-12, with instruction periods totaling 150 minutes per week in elementary school and 225 minutes per week in middle school and high school.</w:t>
      </w:r>
    </w:p>
    <w:p w14:paraId="04B1DDAE" w14:textId="77777777" w:rsidR="00B44856" w:rsidRPr="0085176C" w:rsidRDefault="00B44856" w:rsidP="00B44856">
      <w:pPr>
        <w:pStyle w:val="Pa10"/>
        <w:spacing w:after="120"/>
        <w:rPr>
          <w:rStyle w:val="Strong"/>
        </w:rPr>
      </w:pPr>
      <w:bookmarkStart w:id="4" w:name="_Toc46826236"/>
      <w:r w:rsidRPr="0085176C">
        <w:rPr>
          <w:rStyle w:val="Strong"/>
        </w:rPr>
        <w:t xml:space="preserve">Below are additional precautions and considerations for the instructional strategies, physical environment, personal hygiene, and equipment safety sanitation for physical education. </w:t>
      </w:r>
    </w:p>
    <w:p w14:paraId="763709D4" w14:textId="6317CE47" w:rsidR="00F418D4" w:rsidRPr="000044F8" w:rsidRDefault="00F418D4" w:rsidP="000044F8">
      <w:pPr>
        <w:pStyle w:val="Heading2"/>
        <w:rPr>
          <w:sz w:val="28"/>
          <w:szCs w:val="28"/>
        </w:rPr>
      </w:pPr>
      <w:r w:rsidRPr="000044F8">
        <w:rPr>
          <w:sz w:val="28"/>
          <w:szCs w:val="28"/>
        </w:rPr>
        <w:t>INSTRUCTIONAL STRATEGIES</w:t>
      </w:r>
      <w:bookmarkEnd w:id="4"/>
    </w:p>
    <w:p w14:paraId="3880FD55" w14:textId="1CB19D93" w:rsidR="00F418D4" w:rsidRPr="008F2425" w:rsidRDefault="00F418D4" w:rsidP="00F418D4">
      <w:pPr>
        <w:pStyle w:val="ListParagraph"/>
        <w:numPr>
          <w:ilvl w:val="0"/>
          <w:numId w:val="6"/>
        </w:numPr>
      </w:pPr>
      <w:r w:rsidRPr="008F2425">
        <w:rPr>
          <w:rFonts w:cstheme="minorHAnsi"/>
          <w:color w:val="000000"/>
          <w:sz w:val="24"/>
          <w:szCs w:val="24"/>
        </w:rPr>
        <w:t xml:space="preserve">Continue to address all five strands from the Utah Core Standards for Physical Education (K-12) by selecting standards that require little or no use of shared equipment by students. Educators may need to shift the focus of their curriculum to Strand 3 (health-enhancing fitness), Strand 4 (personal and social responsibility) and Strand 5 (value of physical activity) and incorporate activities for Strand 1 (motor skills and movement patterns) and Strand 2 (movement concepts) that are safe and appropriate. NOTE: In </w:t>
      </w:r>
      <w:r>
        <w:rPr>
          <w:rFonts w:cstheme="minorHAnsi"/>
          <w:color w:val="000000"/>
          <w:sz w:val="24"/>
          <w:szCs w:val="24"/>
        </w:rPr>
        <w:t>many</w:t>
      </w:r>
      <w:r w:rsidRPr="008F2425">
        <w:rPr>
          <w:rFonts w:cstheme="minorHAnsi"/>
          <w:color w:val="000000"/>
          <w:sz w:val="24"/>
          <w:szCs w:val="24"/>
        </w:rPr>
        <w:t xml:space="preserve"> situations, it </w:t>
      </w:r>
      <w:r>
        <w:rPr>
          <w:rFonts w:cstheme="minorHAnsi"/>
          <w:color w:val="000000"/>
          <w:sz w:val="24"/>
          <w:szCs w:val="24"/>
        </w:rPr>
        <w:t>will</w:t>
      </w:r>
      <w:r w:rsidRPr="008F2425">
        <w:rPr>
          <w:rFonts w:cstheme="minorHAnsi"/>
          <w:color w:val="000000"/>
          <w:sz w:val="24"/>
          <w:szCs w:val="24"/>
        </w:rPr>
        <w:t xml:space="preserve"> not be possible to address all Grade-Level </w:t>
      </w:r>
      <w:r>
        <w:rPr>
          <w:rFonts w:cstheme="minorHAnsi"/>
          <w:color w:val="000000"/>
          <w:sz w:val="24"/>
          <w:szCs w:val="24"/>
        </w:rPr>
        <w:t>Standards</w:t>
      </w:r>
      <w:r w:rsidRPr="008F2425">
        <w:rPr>
          <w:rFonts w:cstheme="minorHAnsi"/>
          <w:color w:val="000000"/>
          <w:sz w:val="24"/>
          <w:szCs w:val="24"/>
        </w:rPr>
        <w:t xml:space="preserve"> due to the constraints of physical distancing.</w:t>
      </w:r>
      <w:r>
        <w:rPr>
          <w:rFonts w:cstheme="minorHAnsi"/>
          <w:color w:val="000000"/>
          <w:sz w:val="24"/>
          <w:szCs w:val="24"/>
        </w:rPr>
        <w:t xml:space="preserve"> </w:t>
      </w:r>
    </w:p>
    <w:p w14:paraId="47836E56" w14:textId="77777777" w:rsidR="00F418D4" w:rsidRPr="008F2425" w:rsidRDefault="00F418D4" w:rsidP="00F418D4">
      <w:pPr>
        <w:pStyle w:val="ListParagraph"/>
        <w:numPr>
          <w:ilvl w:val="0"/>
          <w:numId w:val="6"/>
        </w:numPr>
      </w:pPr>
      <w:r w:rsidRPr="008F2425">
        <w:rPr>
          <w:rFonts w:cstheme="minorHAnsi"/>
          <w:color w:val="000000"/>
          <w:sz w:val="24"/>
          <w:szCs w:val="24"/>
        </w:rPr>
        <w:t>Teachers</w:t>
      </w:r>
      <w:r>
        <w:rPr>
          <w:rFonts w:cstheme="minorHAnsi"/>
          <w:color w:val="000000"/>
          <w:sz w:val="24"/>
          <w:szCs w:val="24"/>
        </w:rPr>
        <w:t xml:space="preserve"> may need </w:t>
      </w:r>
      <w:r w:rsidRPr="008F2425">
        <w:rPr>
          <w:rFonts w:cstheme="minorHAnsi"/>
          <w:color w:val="000000"/>
          <w:sz w:val="24"/>
          <w:szCs w:val="24"/>
        </w:rPr>
        <w:t>a microphone and speaker when delivering instruction to students. The use of face coverings and the need for students to spread out to accommodate physical distancing may make it more difficult for teacher instructions to be heard.</w:t>
      </w:r>
    </w:p>
    <w:p w14:paraId="182CA586" w14:textId="77777777" w:rsidR="00F418D4" w:rsidRPr="008F2425" w:rsidRDefault="00F418D4" w:rsidP="00F418D4">
      <w:pPr>
        <w:pStyle w:val="ListParagraph"/>
        <w:numPr>
          <w:ilvl w:val="0"/>
          <w:numId w:val="6"/>
        </w:numPr>
      </w:pPr>
      <w:r w:rsidRPr="008F2425">
        <w:rPr>
          <w:rFonts w:cstheme="minorHAnsi"/>
          <w:color w:val="000000"/>
          <w:sz w:val="24"/>
          <w:szCs w:val="24"/>
        </w:rPr>
        <w:t xml:space="preserve">Focus more on individual pursuits or skills rather than traditional team sports or activities (e.g., dance and rhythms, exercises without equipment, </w:t>
      </w:r>
      <w:r>
        <w:rPr>
          <w:rFonts w:cstheme="minorHAnsi"/>
          <w:color w:val="000000"/>
          <w:sz w:val="24"/>
          <w:szCs w:val="24"/>
        </w:rPr>
        <w:t xml:space="preserve">yoga, </w:t>
      </w:r>
      <w:r w:rsidRPr="008F2425">
        <w:rPr>
          <w:rFonts w:cstheme="minorHAnsi"/>
          <w:color w:val="000000"/>
          <w:sz w:val="24"/>
          <w:szCs w:val="24"/>
        </w:rPr>
        <w:t xml:space="preserve">fitness, mindfulness, outdoor pursuits, track and field, </w:t>
      </w:r>
      <w:r>
        <w:rPr>
          <w:rFonts w:cstheme="minorHAnsi"/>
          <w:color w:val="000000"/>
          <w:sz w:val="24"/>
          <w:szCs w:val="24"/>
        </w:rPr>
        <w:t xml:space="preserve">racket sports, </w:t>
      </w:r>
      <w:r w:rsidRPr="008F2425">
        <w:rPr>
          <w:rFonts w:cstheme="minorHAnsi"/>
          <w:color w:val="000000"/>
          <w:sz w:val="24"/>
          <w:szCs w:val="24"/>
        </w:rPr>
        <w:t>and target games).</w:t>
      </w:r>
    </w:p>
    <w:p w14:paraId="03D6B5B6" w14:textId="77777777" w:rsidR="00F418D4" w:rsidRPr="008F2425" w:rsidRDefault="00F418D4" w:rsidP="00F418D4">
      <w:pPr>
        <w:pStyle w:val="ListParagraph"/>
        <w:numPr>
          <w:ilvl w:val="0"/>
          <w:numId w:val="6"/>
        </w:numPr>
      </w:pPr>
      <w:r w:rsidRPr="008F2425">
        <w:rPr>
          <w:rFonts w:cstheme="minorHAnsi"/>
          <w:color w:val="000000"/>
          <w:sz w:val="24"/>
          <w:szCs w:val="24"/>
        </w:rPr>
        <w:t>Use games and activities that require no physical contact and do not require students to be in close physical proximity to each other.</w:t>
      </w:r>
    </w:p>
    <w:p w14:paraId="5F05CB27" w14:textId="77777777" w:rsidR="00F418D4" w:rsidRPr="008F2425" w:rsidRDefault="00F418D4" w:rsidP="00F418D4">
      <w:pPr>
        <w:pStyle w:val="ListParagraph"/>
        <w:numPr>
          <w:ilvl w:val="0"/>
          <w:numId w:val="6"/>
        </w:numPr>
      </w:pPr>
      <w:r w:rsidRPr="008F2425">
        <w:rPr>
          <w:rFonts w:cstheme="minorHAnsi"/>
          <w:color w:val="000000"/>
          <w:sz w:val="24"/>
          <w:szCs w:val="24"/>
        </w:rPr>
        <w:t>Include opportunities for student choice and incorporate student-suggested activities when appropriate.</w:t>
      </w:r>
    </w:p>
    <w:p w14:paraId="0BB9E947" w14:textId="5F2BB4AC" w:rsidR="00F418D4" w:rsidRPr="00F418D4" w:rsidRDefault="00F418D4" w:rsidP="00F418D4">
      <w:pPr>
        <w:pStyle w:val="ListParagraph"/>
        <w:numPr>
          <w:ilvl w:val="0"/>
          <w:numId w:val="6"/>
        </w:numPr>
      </w:pPr>
      <w:r w:rsidRPr="008F2425">
        <w:rPr>
          <w:rFonts w:cstheme="minorHAnsi"/>
          <w:color w:val="000000"/>
          <w:sz w:val="24"/>
          <w:szCs w:val="24"/>
        </w:rPr>
        <w:t>Ensure lessons are planned around the available space for instruction.</w:t>
      </w:r>
    </w:p>
    <w:p w14:paraId="321893A6" w14:textId="3B71ED83" w:rsidR="00F418D4" w:rsidRPr="000044F8" w:rsidRDefault="00F418D4" w:rsidP="000044F8">
      <w:pPr>
        <w:pStyle w:val="Heading3"/>
        <w:rPr>
          <w:sz w:val="28"/>
          <w:szCs w:val="28"/>
        </w:rPr>
      </w:pPr>
      <w:bookmarkStart w:id="5" w:name="_Toc46826237"/>
      <w:r w:rsidRPr="000044F8">
        <w:rPr>
          <w:sz w:val="28"/>
          <w:szCs w:val="28"/>
        </w:rPr>
        <w:t>Physical Education Distance Learning Supplemen</w:t>
      </w:r>
      <w:bookmarkStart w:id="6" w:name="_GoBack"/>
      <w:bookmarkEnd w:id="6"/>
      <w:r w:rsidRPr="000044F8">
        <w:rPr>
          <w:sz w:val="28"/>
          <w:szCs w:val="28"/>
        </w:rPr>
        <w:t>t</w:t>
      </w:r>
      <w:bookmarkEnd w:id="5"/>
    </w:p>
    <w:p w14:paraId="73E503C5" w14:textId="77777777" w:rsidR="00F418D4" w:rsidRPr="00EA6467" w:rsidRDefault="00F418D4" w:rsidP="00F418D4">
      <w:pPr>
        <w:rPr>
          <w:rFonts w:cstheme="minorHAnsi"/>
          <w:sz w:val="24"/>
          <w:szCs w:val="24"/>
        </w:rPr>
      </w:pPr>
      <w:r w:rsidRPr="00EA6467">
        <w:rPr>
          <w:rFonts w:cstheme="minorHAnsi"/>
          <w:sz w:val="24"/>
          <w:szCs w:val="24"/>
        </w:rPr>
        <w:t xml:space="preserve">During distance learning, educators should continue to address all five </w:t>
      </w:r>
      <w:r>
        <w:rPr>
          <w:rFonts w:cstheme="minorHAnsi"/>
          <w:sz w:val="24"/>
          <w:szCs w:val="24"/>
        </w:rPr>
        <w:t xml:space="preserve">strands </w:t>
      </w:r>
      <w:r w:rsidRPr="00EA6467">
        <w:rPr>
          <w:rFonts w:cstheme="minorHAnsi"/>
          <w:sz w:val="24"/>
          <w:szCs w:val="24"/>
        </w:rPr>
        <w:t xml:space="preserve">for K-12 Physical Education by selecting associated </w:t>
      </w:r>
      <w:r>
        <w:rPr>
          <w:rFonts w:cstheme="minorHAnsi"/>
          <w:sz w:val="24"/>
          <w:szCs w:val="24"/>
        </w:rPr>
        <w:t>standards</w:t>
      </w:r>
      <w:r w:rsidRPr="00EA6467">
        <w:rPr>
          <w:rFonts w:cstheme="minorHAnsi"/>
          <w:sz w:val="24"/>
          <w:szCs w:val="24"/>
        </w:rPr>
        <w:t xml:space="preserve"> that require little or no use of shared equipment by students. Educators may need to shift the focus of their curriculum to </w:t>
      </w:r>
      <w:r>
        <w:rPr>
          <w:rFonts w:cstheme="minorHAnsi"/>
          <w:sz w:val="24"/>
          <w:szCs w:val="24"/>
        </w:rPr>
        <w:t>Strand</w:t>
      </w:r>
      <w:r w:rsidRPr="00EA6467">
        <w:rPr>
          <w:rFonts w:cstheme="minorHAnsi"/>
          <w:sz w:val="24"/>
          <w:szCs w:val="24"/>
        </w:rPr>
        <w:t xml:space="preserve"> 3 (health-enhancing fitness), St</w:t>
      </w:r>
      <w:r>
        <w:rPr>
          <w:rFonts w:cstheme="minorHAnsi"/>
          <w:sz w:val="24"/>
          <w:szCs w:val="24"/>
        </w:rPr>
        <w:t>rand</w:t>
      </w:r>
      <w:r w:rsidRPr="00EA6467">
        <w:rPr>
          <w:rFonts w:cstheme="minorHAnsi"/>
          <w:sz w:val="24"/>
          <w:szCs w:val="24"/>
        </w:rPr>
        <w:t xml:space="preserve"> 4 (personal and social responsibility) and St</w:t>
      </w:r>
      <w:r>
        <w:rPr>
          <w:rFonts w:cstheme="minorHAnsi"/>
          <w:sz w:val="24"/>
          <w:szCs w:val="24"/>
        </w:rPr>
        <w:t>rand</w:t>
      </w:r>
      <w:r w:rsidRPr="00EA6467">
        <w:rPr>
          <w:rFonts w:cstheme="minorHAnsi"/>
          <w:sz w:val="24"/>
          <w:szCs w:val="24"/>
        </w:rPr>
        <w:t xml:space="preserve"> 5 (value of physical activity) and incorporate activities for S</w:t>
      </w:r>
      <w:r>
        <w:rPr>
          <w:rFonts w:cstheme="minorHAnsi"/>
          <w:sz w:val="24"/>
          <w:szCs w:val="24"/>
        </w:rPr>
        <w:t>trand</w:t>
      </w:r>
      <w:r w:rsidRPr="00EA6467">
        <w:rPr>
          <w:rFonts w:cstheme="minorHAnsi"/>
          <w:sz w:val="24"/>
          <w:szCs w:val="24"/>
        </w:rPr>
        <w:t xml:space="preserve"> 1 (motor skills and movement patterns) and St</w:t>
      </w:r>
      <w:r>
        <w:rPr>
          <w:rFonts w:cstheme="minorHAnsi"/>
          <w:sz w:val="24"/>
          <w:szCs w:val="24"/>
        </w:rPr>
        <w:t>rand</w:t>
      </w:r>
      <w:r w:rsidRPr="00EA6467">
        <w:rPr>
          <w:rFonts w:cstheme="minorHAnsi"/>
          <w:sz w:val="24"/>
          <w:szCs w:val="24"/>
        </w:rPr>
        <w:t xml:space="preserve"> 2 (movement concepts) that are safe and appropriate. NOTE: In some situations, it may not be possible to address all Grade-Level </w:t>
      </w:r>
      <w:r>
        <w:rPr>
          <w:rFonts w:cstheme="minorHAnsi"/>
          <w:sz w:val="24"/>
          <w:szCs w:val="24"/>
        </w:rPr>
        <w:t>Standards</w:t>
      </w:r>
      <w:r w:rsidRPr="00EA6467">
        <w:rPr>
          <w:rFonts w:cstheme="minorHAnsi"/>
          <w:sz w:val="24"/>
          <w:szCs w:val="24"/>
        </w:rPr>
        <w:t xml:space="preserve"> due to the constraints of distance learning. </w:t>
      </w:r>
    </w:p>
    <w:p w14:paraId="22D0C19B" w14:textId="68E0AF32" w:rsidR="00F418D4" w:rsidRPr="000044F8" w:rsidRDefault="00F418D4" w:rsidP="00F418D4">
      <w:pPr>
        <w:rPr>
          <w:sz w:val="28"/>
          <w:szCs w:val="28"/>
        </w:rPr>
      </w:pPr>
      <w:r w:rsidRPr="00EA6467">
        <w:rPr>
          <w:rFonts w:cstheme="minorHAnsi"/>
          <w:sz w:val="24"/>
          <w:szCs w:val="24"/>
        </w:rPr>
        <w:lastRenderedPageBreak/>
        <w:t xml:space="preserve">Below are recommendations for what Standards should be prioritized specifically while students are at home. This list is not meant to be exhaustive, but to provide some specific examples that hopefully serve as a catalyst for educators to generate additional ideas. </w:t>
      </w:r>
    </w:p>
    <w:p w14:paraId="130B6801" w14:textId="74978F9F" w:rsidR="00F418D4" w:rsidRPr="000044F8" w:rsidRDefault="00F418D4" w:rsidP="000044F8">
      <w:pPr>
        <w:pStyle w:val="Heading4"/>
        <w:rPr>
          <w:sz w:val="28"/>
          <w:szCs w:val="28"/>
        </w:rPr>
      </w:pPr>
      <w:r w:rsidRPr="000044F8">
        <w:rPr>
          <w:sz w:val="28"/>
          <w:szCs w:val="28"/>
        </w:rPr>
        <w:t>Grade 6</w:t>
      </w:r>
      <w:r w:rsidR="00EE0199" w:rsidRPr="000044F8">
        <w:rPr>
          <w:sz w:val="28"/>
          <w:szCs w:val="28"/>
        </w:rPr>
        <w:t>-8</w:t>
      </w:r>
    </w:p>
    <w:tbl>
      <w:tblPr>
        <w:tblStyle w:val="TableGrid"/>
        <w:tblW w:w="9805" w:type="dxa"/>
        <w:tblLook w:val="04A0" w:firstRow="1" w:lastRow="0" w:firstColumn="1" w:lastColumn="0" w:noHBand="0" w:noVBand="1"/>
      </w:tblPr>
      <w:tblGrid>
        <w:gridCol w:w="1795"/>
        <w:gridCol w:w="2610"/>
        <w:gridCol w:w="5400"/>
      </w:tblGrid>
      <w:tr w:rsidR="00F418D4" w14:paraId="154FD3DD" w14:textId="77777777" w:rsidTr="000044F8">
        <w:tc>
          <w:tcPr>
            <w:tcW w:w="1795" w:type="dxa"/>
          </w:tcPr>
          <w:p w14:paraId="37A198A0" w14:textId="77777777" w:rsidR="00F418D4" w:rsidRPr="00F305C0" w:rsidRDefault="00F418D4" w:rsidP="00FF7E6D">
            <w:pPr>
              <w:rPr>
                <w:b/>
                <w:bCs/>
              </w:rPr>
            </w:pPr>
            <w:r w:rsidRPr="00F305C0">
              <w:rPr>
                <w:b/>
                <w:bCs/>
              </w:rPr>
              <w:t>Strand</w:t>
            </w:r>
          </w:p>
        </w:tc>
        <w:tc>
          <w:tcPr>
            <w:tcW w:w="2610" w:type="dxa"/>
          </w:tcPr>
          <w:p w14:paraId="4D68F6AF" w14:textId="77777777" w:rsidR="00F418D4" w:rsidRPr="00F305C0" w:rsidRDefault="00F418D4" w:rsidP="00FF7E6D">
            <w:pPr>
              <w:rPr>
                <w:b/>
                <w:bCs/>
              </w:rPr>
            </w:pPr>
            <w:r w:rsidRPr="00F305C0">
              <w:rPr>
                <w:b/>
                <w:bCs/>
              </w:rPr>
              <w:t>Example standard</w:t>
            </w:r>
          </w:p>
        </w:tc>
        <w:tc>
          <w:tcPr>
            <w:tcW w:w="5400" w:type="dxa"/>
          </w:tcPr>
          <w:p w14:paraId="4ECC7921" w14:textId="77777777" w:rsidR="00F418D4" w:rsidRPr="00F305C0" w:rsidRDefault="00F418D4" w:rsidP="00FF7E6D">
            <w:pPr>
              <w:rPr>
                <w:b/>
                <w:bCs/>
              </w:rPr>
            </w:pPr>
            <w:r w:rsidRPr="00F305C0">
              <w:rPr>
                <w:b/>
                <w:bCs/>
              </w:rPr>
              <w:t>Example Activity Ideas/Strategies</w:t>
            </w:r>
          </w:p>
        </w:tc>
      </w:tr>
      <w:tr w:rsidR="00F418D4" w14:paraId="0D89FD45" w14:textId="77777777" w:rsidTr="000044F8">
        <w:tc>
          <w:tcPr>
            <w:tcW w:w="1795" w:type="dxa"/>
          </w:tcPr>
          <w:p w14:paraId="327F75D7" w14:textId="77777777" w:rsidR="00F418D4" w:rsidRDefault="00F418D4" w:rsidP="00F418D4">
            <w:pPr>
              <w:pStyle w:val="ListParagraph"/>
              <w:numPr>
                <w:ilvl w:val="0"/>
                <w:numId w:val="20"/>
              </w:numPr>
            </w:pPr>
            <w:r>
              <w:t>Motor Skills &amp; Movement Patterns</w:t>
            </w:r>
          </w:p>
        </w:tc>
        <w:tc>
          <w:tcPr>
            <w:tcW w:w="2610" w:type="dxa"/>
          </w:tcPr>
          <w:p w14:paraId="5ED8878E" w14:textId="77777777" w:rsidR="00F418D4" w:rsidRDefault="00F418D4" w:rsidP="00F418D4">
            <w:pPr>
              <w:pStyle w:val="ListParagraph"/>
              <w:numPr>
                <w:ilvl w:val="0"/>
                <w:numId w:val="19"/>
              </w:numPr>
            </w:pPr>
            <w:r>
              <w:t>Dance &amp; rhythms</w:t>
            </w:r>
          </w:p>
          <w:p w14:paraId="33D5333F" w14:textId="77777777" w:rsidR="00F418D4" w:rsidRDefault="00F418D4" w:rsidP="00F418D4">
            <w:pPr>
              <w:pStyle w:val="ListParagraph"/>
              <w:numPr>
                <w:ilvl w:val="0"/>
                <w:numId w:val="19"/>
              </w:numPr>
            </w:pPr>
            <w:r>
              <w:t>Net/wall games</w:t>
            </w:r>
          </w:p>
        </w:tc>
        <w:tc>
          <w:tcPr>
            <w:tcW w:w="5400" w:type="dxa"/>
          </w:tcPr>
          <w:p w14:paraId="151BB781" w14:textId="77777777" w:rsidR="00F418D4" w:rsidRDefault="00F418D4" w:rsidP="00F418D4">
            <w:pPr>
              <w:pStyle w:val="ListParagraph"/>
              <w:numPr>
                <w:ilvl w:val="0"/>
                <w:numId w:val="19"/>
              </w:numPr>
            </w:pPr>
            <w:r>
              <w:t>Create a fitness or dance routine representing your feelings about distance learning</w:t>
            </w:r>
          </w:p>
          <w:p w14:paraId="635B8B81" w14:textId="77777777" w:rsidR="00F418D4" w:rsidRDefault="00F418D4" w:rsidP="00F418D4">
            <w:pPr>
              <w:pStyle w:val="ListParagraph"/>
              <w:numPr>
                <w:ilvl w:val="0"/>
                <w:numId w:val="19"/>
              </w:numPr>
            </w:pPr>
            <w:r>
              <w:t>Cycling</w:t>
            </w:r>
          </w:p>
          <w:p w14:paraId="4A03C42E" w14:textId="77777777" w:rsidR="00F418D4" w:rsidRDefault="00F418D4" w:rsidP="00F418D4">
            <w:pPr>
              <w:pStyle w:val="ListParagraph"/>
              <w:numPr>
                <w:ilvl w:val="0"/>
                <w:numId w:val="19"/>
              </w:numPr>
            </w:pPr>
            <w:r>
              <w:t>Badminton, tennis, handball or other rackets and balls students might have available</w:t>
            </w:r>
          </w:p>
        </w:tc>
      </w:tr>
      <w:tr w:rsidR="00F418D4" w14:paraId="47585BAB" w14:textId="77777777" w:rsidTr="000044F8">
        <w:tc>
          <w:tcPr>
            <w:tcW w:w="1795" w:type="dxa"/>
          </w:tcPr>
          <w:p w14:paraId="01C5EA68" w14:textId="77777777" w:rsidR="00F418D4" w:rsidRDefault="00F418D4" w:rsidP="00F418D4">
            <w:pPr>
              <w:pStyle w:val="ListParagraph"/>
              <w:numPr>
                <w:ilvl w:val="0"/>
                <w:numId w:val="20"/>
              </w:numPr>
            </w:pPr>
            <w:r>
              <w:t>Movement Concepts</w:t>
            </w:r>
          </w:p>
        </w:tc>
        <w:tc>
          <w:tcPr>
            <w:tcW w:w="2610" w:type="dxa"/>
          </w:tcPr>
          <w:p w14:paraId="20BE3CF3" w14:textId="77777777" w:rsidR="00F418D4" w:rsidRDefault="00F418D4" w:rsidP="00F418D4">
            <w:pPr>
              <w:pStyle w:val="ListParagraph"/>
              <w:numPr>
                <w:ilvl w:val="0"/>
                <w:numId w:val="19"/>
              </w:numPr>
            </w:pPr>
            <w:r>
              <w:t>Space</w:t>
            </w:r>
          </w:p>
          <w:p w14:paraId="3D34ED5A" w14:textId="77777777" w:rsidR="00F418D4" w:rsidRDefault="00F418D4" w:rsidP="00F418D4">
            <w:pPr>
              <w:pStyle w:val="ListParagraph"/>
              <w:numPr>
                <w:ilvl w:val="0"/>
                <w:numId w:val="19"/>
              </w:numPr>
            </w:pPr>
            <w:r>
              <w:t>Direction</w:t>
            </w:r>
          </w:p>
          <w:p w14:paraId="32827395" w14:textId="77777777" w:rsidR="00F418D4" w:rsidRDefault="00F418D4" w:rsidP="00F418D4">
            <w:pPr>
              <w:pStyle w:val="ListParagraph"/>
              <w:numPr>
                <w:ilvl w:val="0"/>
                <w:numId w:val="19"/>
              </w:numPr>
            </w:pPr>
            <w:r>
              <w:t xml:space="preserve">Transitions </w:t>
            </w:r>
          </w:p>
        </w:tc>
        <w:tc>
          <w:tcPr>
            <w:tcW w:w="5400" w:type="dxa"/>
          </w:tcPr>
          <w:p w14:paraId="5198E575" w14:textId="77777777" w:rsidR="00F418D4" w:rsidRDefault="00F418D4" w:rsidP="00F418D4">
            <w:pPr>
              <w:pStyle w:val="ListParagraph"/>
              <w:numPr>
                <w:ilvl w:val="0"/>
                <w:numId w:val="19"/>
              </w:numPr>
            </w:pPr>
            <w:r>
              <w:t>T</w:t>
            </w:r>
            <w:r w:rsidRPr="003D0A43">
              <w:t>ransition from offense to defense</w:t>
            </w:r>
          </w:p>
          <w:p w14:paraId="71A79A89" w14:textId="77777777" w:rsidR="00F418D4" w:rsidRDefault="00F418D4" w:rsidP="00F418D4">
            <w:pPr>
              <w:pStyle w:val="ListParagraph"/>
              <w:numPr>
                <w:ilvl w:val="0"/>
                <w:numId w:val="19"/>
              </w:numPr>
            </w:pPr>
            <w:r w:rsidRPr="003D0A43">
              <w:t>Recognize open space and attempt to strike an object into that space.</w:t>
            </w:r>
          </w:p>
          <w:p w14:paraId="45E05C3A" w14:textId="77777777" w:rsidR="00F418D4" w:rsidRDefault="00F418D4" w:rsidP="00F418D4">
            <w:pPr>
              <w:pStyle w:val="ListParagraph"/>
              <w:numPr>
                <w:ilvl w:val="0"/>
                <w:numId w:val="19"/>
              </w:numPr>
            </w:pPr>
            <w:r w:rsidRPr="003D0A43">
              <w:t>Change force application during a dance or gymnastic activity</w:t>
            </w:r>
          </w:p>
          <w:p w14:paraId="4B3EEA9F" w14:textId="77777777" w:rsidR="00F418D4" w:rsidRDefault="00F418D4" w:rsidP="00F418D4">
            <w:pPr>
              <w:pStyle w:val="ListParagraph"/>
              <w:numPr>
                <w:ilvl w:val="0"/>
                <w:numId w:val="19"/>
              </w:numPr>
            </w:pPr>
            <w:r w:rsidRPr="003D0A43">
              <w:t>Link skills together</w:t>
            </w:r>
          </w:p>
          <w:p w14:paraId="47BBAF87" w14:textId="77777777" w:rsidR="00F418D4" w:rsidRDefault="00F418D4" w:rsidP="00F418D4">
            <w:pPr>
              <w:pStyle w:val="ListParagraph"/>
              <w:numPr>
                <w:ilvl w:val="0"/>
                <w:numId w:val="19"/>
              </w:numPr>
            </w:pPr>
            <w:r w:rsidRPr="003D0A43">
              <w:t>Perform skills in an increasingly complex environment</w:t>
            </w:r>
          </w:p>
          <w:p w14:paraId="064998C0" w14:textId="77777777" w:rsidR="00F418D4" w:rsidRDefault="00F418D4" w:rsidP="00F418D4">
            <w:pPr>
              <w:pStyle w:val="ListParagraph"/>
              <w:numPr>
                <w:ilvl w:val="0"/>
                <w:numId w:val="19"/>
              </w:numPr>
            </w:pPr>
            <w:r w:rsidRPr="003D0A43">
              <w:t>Establish a ready position for skill performance</w:t>
            </w:r>
          </w:p>
          <w:p w14:paraId="5075B4E6" w14:textId="77777777" w:rsidR="00F418D4" w:rsidRDefault="00F418D4" w:rsidP="00F418D4">
            <w:pPr>
              <w:pStyle w:val="ListParagraph"/>
              <w:numPr>
                <w:ilvl w:val="0"/>
                <w:numId w:val="19"/>
              </w:numPr>
            </w:pPr>
            <w:r w:rsidRPr="003D0A43">
              <w:t>Strike or throw a ball to a specific target</w:t>
            </w:r>
          </w:p>
          <w:p w14:paraId="4EA9A968" w14:textId="77777777" w:rsidR="00F418D4" w:rsidRDefault="00F418D4" w:rsidP="00F418D4">
            <w:pPr>
              <w:pStyle w:val="ListParagraph"/>
              <w:numPr>
                <w:ilvl w:val="0"/>
                <w:numId w:val="19"/>
              </w:numPr>
            </w:pPr>
            <w:r>
              <w:t>Create and perform a variety of activities that combine traveling, rolling,</w:t>
            </w:r>
          </w:p>
          <w:p w14:paraId="5DD4CA0E" w14:textId="77777777" w:rsidR="00F418D4" w:rsidRDefault="00F418D4" w:rsidP="00F418D4">
            <w:pPr>
              <w:pStyle w:val="ListParagraph"/>
              <w:numPr>
                <w:ilvl w:val="0"/>
                <w:numId w:val="19"/>
              </w:numPr>
            </w:pPr>
            <w:r>
              <w:t>balancing, and weight transfer into a smooth-flowing sequence</w:t>
            </w:r>
          </w:p>
        </w:tc>
      </w:tr>
      <w:tr w:rsidR="00F418D4" w14:paraId="258DCF75" w14:textId="77777777" w:rsidTr="000044F8">
        <w:tc>
          <w:tcPr>
            <w:tcW w:w="1795" w:type="dxa"/>
          </w:tcPr>
          <w:p w14:paraId="23C18E22" w14:textId="77777777" w:rsidR="00F418D4" w:rsidRDefault="00F418D4" w:rsidP="00F418D4">
            <w:pPr>
              <w:pStyle w:val="ListParagraph"/>
              <w:numPr>
                <w:ilvl w:val="0"/>
                <w:numId w:val="20"/>
              </w:numPr>
            </w:pPr>
            <w:r>
              <w:t>Health-Enhancing Fitness</w:t>
            </w:r>
          </w:p>
        </w:tc>
        <w:tc>
          <w:tcPr>
            <w:tcW w:w="2610" w:type="dxa"/>
          </w:tcPr>
          <w:p w14:paraId="53766E1D" w14:textId="77777777" w:rsidR="00F418D4" w:rsidRDefault="00F418D4" w:rsidP="00F418D4">
            <w:pPr>
              <w:pStyle w:val="ListParagraph"/>
              <w:numPr>
                <w:ilvl w:val="0"/>
                <w:numId w:val="23"/>
              </w:numPr>
            </w:pPr>
            <w:r>
              <w:t xml:space="preserve">Physical activity knowledge </w:t>
            </w:r>
          </w:p>
          <w:p w14:paraId="016B3E7B" w14:textId="77777777" w:rsidR="00F418D4" w:rsidRDefault="00F418D4" w:rsidP="00F418D4">
            <w:pPr>
              <w:pStyle w:val="ListParagraph"/>
              <w:numPr>
                <w:ilvl w:val="0"/>
                <w:numId w:val="23"/>
              </w:numPr>
            </w:pPr>
            <w:r>
              <w:t>Engages in physical activity</w:t>
            </w:r>
          </w:p>
          <w:p w14:paraId="0A48B666" w14:textId="77777777" w:rsidR="00F418D4" w:rsidRDefault="00F418D4" w:rsidP="00F418D4">
            <w:pPr>
              <w:pStyle w:val="ListParagraph"/>
              <w:numPr>
                <w:ilvl w:val="0"/>
                <w:numId w:val="23"/>
              </w:numPr>
            </w:pPr>
            <w:r>
              <w:t>Stress management</w:t>
            </w:r>
          </w:p>
        </w:tc>
        <w:tc>
          <w:tcPr>
            <w:tcW w:w="5400" w:type="dxa"/>
          </w:tcPr>
          <w:p w14:paraId="228A25FF" w14:textId="77777777" w:rsidR="00F418D4" w:rsidRDefault="00F418D4" w:rsidP="00F418D4">
            <w:pPr>
              <w:pStyle w:val="ListParagraph"/>
              <w:numPr>
                <w:ilvl w:val="0"/>
                <w:numId w:val="23"/>
              </w:numPr>
            </w:pPr>
            <w:r>
              <w:t>Self-regulation activities</w:t>
            </w:r>
          </w:p>
          <w:p w14:paraId="28E07CCB" w14:textId="77777777" w:rsidR="00F418D4" w:rsidRDefault="00F418D4" w:rsidP="00F418D4">
            <w:pPr>
              <w:pStyle w:val="ListParagraph"/>
              <w:numPr>
                <w:ilvl w:val="0"/>
                <w:numId w:val="23"/>
              </w:numPr>
            </w:pPr>
            <w:r>
              <w:t xml:space="preserve">Share ideas for at-home physical activity </w:t>
            </w:r>
          </w:p>
          <w:p w14:paraId="47204F13" w14:textId="77777777" w:rsidR="00F418D4" w:rsidRDefault="00F418D4" w:rsidP="00F418D4">
            <w:pPr>
              <w:pStyle w:val="ListParagraph"/>
              <w:numPr>
                <w:ilvl w:val="0"/>
                <w:numId w:val="23"/>
              </w:numPr>
            </w:pPr>
            <w:r>
              <w:t>Stretching, yoga, Pilates</w:t>
            </w:r>
          </w:p>
          <w:p w14:paraId="3D866D7F" w14:textId="77777777" w:rsidR="00F418D4" w:rsidRDefault="00F418D4" w:rsidP="00F418D4">
            <w:pPr>
              <w:pStyle w:val="ListParagraph"/>
              <w:numPr>
                <w:ilvl w:val="0"/>
                <w:numId w:val="23"/>
              </w:numPr>
            </w:pPr>
            <w:r>
              <w:t>Dance</w:t>
            </w:r>
          </w:p>
          <w:p w14:paraId="69237E58" w14:textId="77777777" w:rsidR="00F418D4" w:rsidRDefault="00F418D4" w:rsidP="00F418D4">
            <w:pPr>
              <w:pStyle w:val="ListParagraph"/>
              <w:numPr>
                <w:ilvl w:val="0"/>
                <w:numId w:val="23"/>
              </w:numPr>
            </w:pPr>
            <w:r>
              <w:t>Body weight strength activities (students can create their own weights using milk/water jugs)</w:t>
            </w:r>
          </w:p>
          <w:p w14:paraId="11B2F4AD" w14:textId="77777777" w:rsidR="00F418D4" w:rsidRDefault="00F418D4" w:rsidP="00F418D4">
            <w:pPr>
              <w:pStyle w:val="ListParagraph"/>
              <w:numPr>
                <w:ilvl w:val="0"/>
                <w:numId w:val="23"/>
              </w:numPr>
            </w:pPr>
            <w:r>
              <w:t>Physical activity log</w:t>
            </w:r>
          </w:p>
          <w:p w14:paraId="19614A3F" w14:textId="77777777" w:rsidR="00F418D4" w:rsidRDefault="00F418D4" w:rsidP="00F418D4">
            <w:pPr>
              <w:pStyle w:val="ListParagraph"/>
              <w:numPr>
                <w:ilvl w:val="0"/>
                <w:numId w:val="23"/>
              </w:numPr>
            </w:pPr>
            <w:r>
              <w:t>Outdoor pursuits</w:t>
            </w:r>
          </w:p>
          <w:p w14:paraId="446A0B9C" w14:textId="77777777" w:rsidR="00F418D4" w:rsidRDefault="00F418D4" w:rsidP="00F418D4">
            <w:pPr>
              <w:pStyle w:val="ListParagraph"/>
              <w:numPr>
                <w:ilvl w:val="0"/>
                <w:numId w:val="23"/>
              </w:numPr>
            </w:pPr>
            <w:r>
              <w:t>Creating fitness plans</w:t>
            </w:r>
          </w:p>
          <w:p w14:paraId="334C2668" w14:textId="77777777" w:rsidR="00F418D4" w:rsidRDefault="00F418D4" w:rsidP="00F418D4">
            <w:pPr>
              <w:pStyle w:val="ListParagraph"/>
              <w:numPr>
                <w:ilvl w:val="0"/>
                <w:numId w:val="23"/>
              </w:numPr>
            </w:pPr>
            <w:r>
              <w:t>Activity swap — students create activities/challenges and share with each other</w:t>
            </w:r>
          </w:p>
          <w:p w14:paraId="0B6A293E" w14:textId="77777777" w:rsidR="00F418D4" w:rsidRDefault="00F418D4" w:rsidP="00F418D4">
            <w:pPr>
              <w:pStyle w:val="ListParagraph"/>
              <w:numPr>
                <w:ilvl w:val="0"/>
                <w:numId w:val="23"/>
              </w:numPr>
            </w:pPr>
            <w:r>
              <w:t>Juggling</w:t>
            </w:r>
          </w:p>
          <w:p w14:paraId="02BCF19D" w14:textId="77777777" w:rsidR="00F418D4" w:rsidRDefault="00F418D4" w:rsidP="00F418D4">
            <w:pPr>
              <w:pStyle w:val="ListParagraph"/>
              <w:numPr>
                <w:ilvl w:val="0"/>
                <w:numId w:val="23"/>
              </w:numPr>
            </w:pPr>
            <w:r>
              <w:t>Fitness stations</w:t>
            </w:r>
          </w:p>
        </w:tc>
      </w:tr>
      <w:tr w:rsidR="00F418D4" w14:paraId="6F81714C" w14:textId="77777777" w:rsidTr="000044F8">
        <w:tc>
          <w:tcPr>
            <w:tcW w:w="1795" w:type="dxa"/>
          </w:tcPr>
          <w:p w14:paraId="4C5C708E" w14:textId="77777777" w:rsidR="00F418D4" w:rsidRDefault="00F418D4" w:rsidP="00F418D4">
            <w:pPr>
              <w:pStyle w:val="ListParagraph"/>
              <w:numPr>
                <w:ilvl w:val="0"/>
                <w:numId w:val="20"/>
              </w:numPr>
            </w:pPr>
            <w:r>
              <w:t>Responsible Personal &amp; Social Behavior</w:t>
            </w:r>
          </w:p>
        </w:tc>
        <w:tc>
          <w:tcPr>
            <w:tcW w:w="2610" w:type="dxa"/>
          </w:tcPr>
          <w:p w14:paraId="1156D925" w14:textId="77777777" w:rsidR="00F418D4" w:rsidRDefault="00F418D4" w:rsidP="00F418D4">
            <w:pPr>
              <w:pStyle w:val="ListParagraph"/>
              <w:numPr>
                <w:ilvl w:val="0"/>
                <w:numId w:val="21"/>
              </w:numPr>
            </w:pPr>
            <w:r>
              <w:t>Personal responsibility</w:t>
            </w:r>
          </w:p>
          <w:p w14:paraId="4BD526F3" w14:textId="77777777" w:rsidR="00F418D4" w:rsidRDefault="00F418D4" w:rsidP="00F418D4">
            <w:pPr>
              <w:pStyle w:val="ListParagraph"/>
              <w:numPr>
                <w:ilvl w:val="0"/>
                <w:numId w:val="21"/>
              </w:numPr>
            </w:pPr>
            <w:r>
              <w:t>Accepting feedback</w:t>
            </w:r>
          </w:p>
          <w:p w14:paraId="4B440F32" w14:textId="77777777" w:rsidR="00F418D4" w:rsidRDefault="00F418D4" w:rsidP="00F418D4">
            <w:pPr>
              <w:pStyle w:val="ListParagraph"/>
              <w:numPr>
                <w:ilvl w:val="0"/>
                <w:numId w:val="21"/>
              </w:numPr>
            </w:pPr>
            <w:r>
              <w:t>Working with others</w:t>
            </w:r>
          </w:p>
          <w:p w14:paraId="0D07BF9E" w14:textId="77777777" w:rsidR="00F418D4" w:rsidRDefault="00F418D4" w:rsidP="00F418D4">
            <w:pPr>
              <w:pStyle w:val="ListParagraph"/>
              <w:numPr>
                <w:ilvl w:val="0"/>
                <w:numId w:val="21"/>
              </w:numPr>
            </w:pPr>
            <w:r>
              <w:t xml:space="preserve">Rules and etiquette </w:t>
            </w:r>
          </w:p>
        </w:tc>
        <w:tc>
          <w:tcPr>
            <w:tcW w:w="5400" w:type="dxa"/>
          </w:tcPr>
          <w:p w14:paraId="7D4ECAB0" w14:textId="77777777" w:rsidR="00F418D4" w:rsidRDefault="00F418D4" w:rsidP="00F418D4">
            <w:pPr>
              <w:pStyle w:val="ListParagraph"/>
              <w:numPr>
                <w:ilvl w:val="0"/>
                <w:numId w:val="21"/>
              </w:numPr>
            </w:pPr>
            <w:r>
              <w:t>Self-reflection assignments/assessments</w:t>
            </w:r>
          </w:p>
          <w:p w14:paraId="52C2CE47" w14:textId="77777777" w:rsidR="00F418D4" w:rsidRDefault="00F418D4" w:rsidP="00F418D4">
            <w:pPr>
              <w:pStyle w:val="ListParagraph"/>
              <w:numPr>
                <w:ilvl w:val="0"/>
                <w:numId w:val="21"/>
              </w:numPr>
            </w:pPr>
            <w:r>
              <w:t>Scavenger hunts</w:t>
            </w:r>
          </w:p>
          <w:p w14:paraId="16705BE1" w14:textId="77777777" w:rsidR="00F418D4" w:rsidRDefault="00F418D4" w:rsidP="00F418D4">
            <w:pPr>
              <w:pStyle w:val="ListParagraph"/>
              <w:numPr>
                <w:ilvl w:val="0"/>
                <w:numId w:val="21"/>
              </w:numPr>
            </w:pPr>
            <w:r>
              <w:t>Have students suggest classroom norms and contribute to class decisions</w:t>
            </w:r>
          </w:p>
        </w:tc>
      </w:tr>
      <w:tr w:rsidR="00F418D4" w14:paraId="37C21846" w14:textId="77777777" w:rsidTr="000044F8">
        <w:tc>
          <w:tcPr>
            <w:tcW w:w="1795" w:type="dxa"/>
          </w:tcPr>
          <w:p w14:paraId="53E4510B" w14:textId="77777777" w:rsidR="00F418D4" w:rsidRDefault="00F418D4" w:rsidP="00F418D4">
            <w:pPr>
              <w:pStyle w:val="ListParagraph"/>
              <w:numPr>
                <w:ilvl w:val="0"/>
                <w:numId w:val="20"/>
              </w:numPr>
            </w:pPr>
            <w:r>
              <w:t xml:space="preserve">Value of Physical Activity </w:t>
            </w:r>
          </w:p>
        </w:tc>
        <w:tc>
          <w:tcPr>
            <w:tcW w:w="2610" w:type="dxa"/>
          </w:tcPr>
          <w:p w14:paraId="7905E424" w14:textId="77777777" w:rsidR="00F418D4" w:rsidRDefault="00F418D4" w:rsidP="00F418D4">
            <w:pPr>
              <w:pStyle w:val="ListParagraph"/>
              <w:numPr>
                <w:ilvl w:val="0"/>
                <w:numId w:val="22"/>
              </w:numPr>
            </w:pPr>
            <w:r>
              <w:t>Challenge</w:t>
            </w:r>
          </w:p>
          <w:p w14:paraId="720E2E6A" w14:textId="77777777" w:rsidR="00F418D4" w:rsidRDefault="00F418D4" w:rsidP="00F418D4">
            <w:pPr>
              <w:pStyle w:val="ListParagraph"/>
              <w:numPr>
                <w:ilvl w:val="0"/>
                <w:numId w:val="22"/>
              </w:numPr>
            </w:pPr>
            <w:r>
              <w:t>Self-expression and enjoyment</w:t>
            </w:r>
          </w:p>
        </w:tc>
        <w:tc>
          <w:tcPr>
            <w:tcW w:w="5400" w:type="dxa"/>
          </w:tcPr>
          <w:p w14:paraId="251783BB" w14:textId="77777777" w:rsidR="00F418D4" w:rsidRDefault="00F418D4" w:rsidP="00F418D4">
            <w:pPr>
              <w:pStyle w:val="ListParagraph"/>
              <w:numPr>
                <w:ilvl w:val="0"/>
                <w:numId w:val="22"/>
              </w:numPr>
            </w:pPr>
            <w:r>
              <w:t>Self-reflection assignments/assessments</w:t>
            </w:r>
          </w:p>
          <w:p w14:paraId="12257414" w14:textId="77777777" w:rsidR="00F418D4" w:rsidRDefault="00F418D4" w:rsidP="00F418D4">
            <w:pPr>
              <w:pStyle w:val="ListParagraph"/>
              <w:numPr>
                <w:ilvl w:val="0"/>
                <w:numId w:val="22"/>
              </w:numPr>
            </w:pPr>
            <w:r>
              <w:t>Provide opportunities for reflection and discussion around the benefits of physical activity especially related to improving mood</w:t>
            </w:r>
          </w:p>
          <w:p w14:paraId="41E2E042" w14:textId="77777777" w:rsidR="00F418D4" w:rsidRDefault="00F418D4" w:rsidP="00F418D4">
            <w:pPr>
              <w:pStyle w:val="ListParagraph"/>
              <w:numPr>
                <w:ilvl w:val="0"/>
                <w:numId w:val="22"/>
              </w:numPr>
            </w:pPr>
            <w:r>
              <w:t>Physical Activity Chart</w:t>
            </w:r>
          </w:p>
        </w:tc>
      </w:tr>
    </w:tbl>
    <w:p w14:paraId="03C0C799" w14:textId="43C00189" w:rsidR="00EE0199" w:rsidRPr="000044F8" w:rsidRDefault="00EE0199" w:rsidP="000044F8">
      <w:pPr>
        <w:pStyle w:val="Heading4"/>
        <w:rPr>
          <w:sz w:val="28"/>
          <w:szCs w:val="28"/>
        </w:rPr>
      </w:pPr>
      <w:r w:rsidRPr="000044F8">
        <w:rPr>
          <w:sz w:val="28"/>
          <w:szCs w:val="28"/>
        </w:rPr>
        <w:lastRenderedPageBreak/>
        <w:t>Grades 9-12</w:t>
      </w:r>
    </w:p>
    <w:tbl>
      <w:tblPr>
        <w:tblStyle w:val="TableGrid"/>
        <w:tblW w:w="9805" w:type="dxa"/>
        <w:tblLook w:val="04A0" w:firstRow="1" w:lastRow="0" w:firstColumn="1" w:lastColumn="0" w:noHBand="0" w:noVBand="1"/>
      </w:tblPr>
      <w:tblGrid>
        <w:gridCol w:w="1795"/>
        <w:gridCol w:w="2880"/>
        <w:gridCol w:w="5130"/>
      </w:tblGrid>
      <w:tr w:rsidR="00EE0199" w14:paraId="1A27166C" w14:textId="77777777" w:rsidTr="00FF7E6D">
        <w:tc>
          <w:tcPr>
            <w:tcW w:w="1795" w:type="dxa"/>
          </w:tcPr>
          <w:p w14:paraId="15B5FA4C" w14:textId="77777777" w:rsidR="00EE0199" w:rsidRPr="00F305C0" w:rsidRDefault="00EE0199" w:rsidP="00FF7E6D">
            <w:pPr>
              <w:rPr>
                <w:b/>
                <w:bCs/>
              </w:rPr>
            </w:pPr>
            <w:r w:rsidRPr="00F305C0">
              <w:rPr>
                <w:b/>
                <w:bCs/>
              </w:rPr>
              <w:t>Strand</w:t>
            </w:r>
          </w:p>
        </w:tc>
        <w:tc>
          <w:tcPr>
            <w:tcW w:w="2880" w:type="dxa"/>
          </w:tcPr>
          <w:p w14:paraId="014FF48E" w14:textId="77777777" w:rsidR="00EE0199" w:rsidRPr="00F305C0" w:rsidRDefault="00EE0199" w:rsidP="00FF7E6D">
            <w:pPr>
              <w:rPr>
                <w:b/>
                <w:bCs/>
              </w:rPr>
            </w:pPr>
            <w:r w:rsidRPr="00F305C0">
              <w:rPr>
                <w:b/>
                <w:bCs/>
              </w:rPr>
              <w:t>Example standard</w:t>
            </w:r>
          </w:p>
        </w:tc>
        <w:tc>
          <w:tcPr>
            <w:tcW w:w="5130" w:type="dxa"/>
          </w:tcPr>
          <w:p w14:paraId="73658EE0" w14:textId="77777777" w:rsidR="00EE0199" w:rsidRPr="00F305C0" w:rsidRDefault="00EE0199" w:rsidP="00FF7E6D">
            <w:pPr>
              <w:rPr>
                <w:b/>
                <w:bCs/>
              </w:rPr>
            </w:pPr>
            <w:r w:rsidRPr="00F305C0">
              <w:rPr>
                <w:b/>
                <w:bCs/>
              </w:rPr>
              <w:t>Example Activity Ideas/Strategies</w:t>
            </w:r>
          </w:p>
        </w:tc>
      </w:tr>
      <w:tr w:rsidR="00EE0199" w14:paraId="7DA681EB" w14:textId="77777777" w:rsidTr="00FF7E6D">
        <w:tc>
          <w:tcPr>
            <w:tcW w:w="1795" w:type="dxa"/>
          </w:tcPr>
          <w:p w14:paraId="6893F397" w14:textId="77777777" w:rsidR="00EE0199" w:rsidRDefault="00EE0199" w:rsidP="00EE0199">
            <w:pPr>
              <w:pStyle w:val="ListParagraph"/>
              <w:numPr>
                <w:ilvl w:val="0"/>
                <w:numId w:val="24"/>
              </w:numPr>
            </w:pPr>
            <w:r>
              <w:t>Motor Skills &amp; Movement Patterns</w:t>
            </w:r>
          </w:p>
        </w:tc>
        <w:tc>
          <w:tcPr>
            <w:tcW w:w="2880" w:type="dxa"/>
          </w:tcPr>
          <w:p w14:paraId="0EF4D734" w14:textId="77777777" w:rsidR="00EE0199" w:rsidRDefault="00EE0199" w:rsidP="00EE0199">
            <w:pPr>
              <w:pStyle w:val="ListParagraph"/>
              <w:numPr>
                <w:ilvl w:val="0"/>
                <w:numId w:val="25"/>
              </w:numPr>
            </w:pPr>
            <w:r>
              <w:t>Lifetime activities</w:t>
            </w:r>
          </w:p>
        </w:tc>
        <w:tc>
          <w:tcPr>
            <w:tcW w:w="5130" w:type="dxa"/>
          </w:tcPr>
          <w:p w14:paraId="61F09638" w14:textId="77777777" w:rsidR="00EE0199" w:rsidRDefault="00EE0199" w:rsidP="00EE0199">
            <w:pPr>
              <w:pStyle w:val="ListParagraph"/>
              <w:numPr>
                <w:ilvl w:val="0"/>
                <w:numId w:val="25"/>
              </w:numPr>
            </w:pPr>
            <w:r>
              <w:t>Tennis, badminton or other racket games</w:t>
            </w:r>
          </w:p>
          <w:p w14:paraId="65BFC240" w14:textId="77777777" w:rsidR="00EE0199" w:rsidRDefault="00EE0199" w:rsidP="00EE0199">
            <w:pPr>
              <w:pStyle w:val="ListParagraph"/>
              <w:numPr>
                <w:ilvl w:val="0"/>
                <w:numId w:val="25"/>
              </w:numPr>
            </w:pPr>
            <w:r>
              <w:t>Dance, yoga, Pilates</w:t>
            </w:r>
          </w:p>
          <w:p w14:paraId="088BFE46" w14:textId="77777777" w:rsidR="00EE0199" w:rsidRDefault="00EE0199" w:rsidP="00EE0199">
            <w:pPr>
              <w:pStyle w:val="ListParagraph"/>
              <w:numPr>
                <w:ilvl w:val="0"/>
                <w:numId w:val="25"/>
              </w:numPr>
            </w:pPr>
            <w:r>
              <w:t>Outdoor pursuits</w:t>
            </w:r>
          </w:p>
        </w:tc>
      </w:tr>
      <w:tr w:rsidR="00EE0199" w14:paraId="7CB7AF2E" w14:textId="77777777" w:rsidTr="00FF7E6D">
        <w:tc>
          <w:tcPr>
            <w:tcW w:w="1795" w:type="dxa"/>
          </w:tcPr>
          <w:p w14:paraId="77D300F0" w14:textId="77777777" w:rsidR="00EE0199" w:rsidRDefault="00EE0199" w:rsidP="00EE0199">
            <w:pPr>
              <w:pStyle w:val="ListParagraph"/>
              <w:numPr>
                <w:ilvl w:val="0"/>
                <w:numId w:val="24"/>
              </w:numPr>
            </w:pPr>
            <w:r>
              <w:t>Movement Concepts</w:t>
            </w:r>
          </w:p>
        </w:tc>
        <w:tc>
          <w:tcPr>
            <w:tcW w:w="2880" w:type="dxa"/>
          </w:tcPr>
          <w:p w14:paraId="74D7FF08" w14:textId="77777777" w:rsidR="00EE0199" w:rsidRDefault="00EE0199" w:rsidP="00EE0199">
            <w:pPr>
              <w:pStyle w:val="ListParagraph"/>
              <w:numPr>
                <w:ilvl w:val="0"/>
                <w:numId w:val="26"/>
              </w:numPr>
            </w:pPr>
            <w:r>
              <w:t>M</w:t>
            </w:r>
            <w:r w:rsidRPr="003D0A43">
              <w:t>ovement concepts principles and knowledge</w:t>
            </w:r>
          </w:p>
        </w:tc>
        <w:tc>
          <w:tcPr>
            <w:tcW w:w="5130" w:type="dxa"/>
          </w:tcPr>
          <w:p w14:paraId="1D5FBBE3" w14:textId="77777777" w:rsidR="00EE0199" w:rsidRDefault="00EE0199" w:rsidP="00EE0199">
            <w:pPr>
              <w:pStyle w:val="ListParagraph"/>
              <w:numPr>
                <w:ilvl w:val="0"/>
                <w:numId w:val="26"/>
              </w:numPr>
            </w:pPr>
            <w:r>
              <w:t>Help someone learn a new skill</w:t>
            </w:r>
          </w:p>
        </w:tc>
      </w:tr>
      <w:tr w:rsidR="00EE0199" w14:paraId="24AAF230" w14:textId="77777777" w:rsidTr="00FF7E6D">
        <w:tc>
          <w:tcPr>
            <w:tcW w:w="1795" w:type="dxa"/>
          </w:tcPr>
          <w:p w14:paraId="2DC86F00" w14:textId="77777777" w:rsidR="00EE0199" w:rsidRDefault="00EE0199" w:rsidP="00EE0199">
            <w:pPr>
              <w:pStyle w:val="ListParagraph"/>
              <w:numPr>
                <w:ilvl w:val="0"/>
                <w:numId w:val="24"/>
              </w:numPr>
            </w:pPr>
            <w:r>
              <w:t>Health-Enhancing Fitness</w:t>
            </w:r>
          </w:p>
        </w:tc>
        <w:tc>
          <w:tcPr>
            <w:tcW w:w="2880" w:type="dxa"/>
          </w:tcPr>
          <w:p w14:paraId="7D570D11" w14:textId="77777777" w:rsidR="00EE0199" w:rsidRDefault="00EE0199" w:rsidP="00EE0199">
            <w:pPr>
              <w:pStyle w:val="ListParagraph"/>
              <w:numPr>
                <w:ilvl w:val="0"/>
                <w:numId w:val="27"/>
              </w:numPr>
            </w:pPr>
            <w:r>
              <w:t>Physical activity knowledge</w:t>
            </w:r>
          </w:p>
          <w:p w14:paraId="0F9D3C9D" w14:textId="77777777" w:rsidR="00EE0199" w:rsidRDefault="00EE0199" w:rsidP="00EE0199">
            <w:pPr>
              <w:pStyle w:val="ListParagraph"/>
              <w:numPr>
                <w:ilvl w:val="0"/>
                <w:numId w:val="27"/>
              </w:numPr>
            </w:pPr>
            <w:r>
              <w:t>Engages in physical activity</w:t>
            </w:r>
          </w:p>
          <w:p w14:paraId="1E2B1B32" w14:textId="77777777" w:rsidR="00EE0199" w:rsidRDefault="00EE0199" w:rsidP="00EE0199">
            <w:pPr>
              <w:pStyle w:val="ListParagraph"/>
              <w:numPr>
                <w:ilvl w:val="0"/>
                <w:numId w:val="27"/>
              </w:numPr>
            </w:pPr>
            <w:r>
              <w:t>Stress management</w:t>
            </w:r>
          </w:p>
        </w:tc>
        <w:tc>
          <w:tcPr>
            <w:tcW w:w="5130" w:type="dxa"/>
          </w:tcPr>
          <w:p w14:paraId="76BEFD91" w14:textId="77777777" w:rsidR="00EE0199" w:rsidRDefault="00EE0199" w:rsidP="00EE0199">
            <w:pPr>
              <w:pStyle w:val="ListParagraph"/>
              <w:numPr>
                <w:ilvl w:val="0"/>
                <w:numId w:val="27"/>
              </w:numPr>
            </w:pPr>
            <w:r>
              <w:t>Yoga</w:t>
            </w:r>
          </w:p>
          <w:p w14:paraId="18128A8E" w14:textId="77777777" w:rsidR="00EE0199" w:rsidRDefault="00EE0199" w:rsidP="00EE0199">
            <w:pPr>
              <w:pStyle w:val="ListParagraph"/>
              <w:numPr>
                <w:ilvl w:val="0"/>
                <w:numId w:val="27"/>
              </w:numPr>
            </w:pPr>
            <w:r>
              <w:t>Dance</w:t>
            </w:r>
          </w:p>
          <w:p w14:paraId="1A5A2C33" w14:textId="77777777" w:rsidR="00EE0199" w:rsidRDefault="00EE0199" w:rsidP="00EE0199">
            <w:pPr>
              <w:pStyle w:val="ListParagraph"/>
              <w:numPr>
                <w:ilvl w:val="0"/>
                <w:numId w:val="27"/>
              </w:numPr>
            </w:pPr>
            <w:r>
              <w:t>Pilates</w:t>
            </w:r>
          </w:p>
          <w:p w14:paraId="105E665D" w14:textId="77777777" w:rsidR="00EE0199" w:rsidRDefault="00EE0199" w:rsidP="00EE0199">
            <w:pPr>
              <w:pStyle w:val="ListParagraph"/>
              <w:numPr>
                <w:ilvl w:val="0"/>
                <w:numId w:val="27"/>
              </w:numPr>
            </w:pPr>
            <w:r>
              <w:t>Fitness and activity tracking apps</w:t>
            </w:r>
          </w:p>
          <w:p w14:paraId="1089BC5A" w14:textId="77777777" w:rsidR="00EE0199" w:rsidRDefault="00EE0199" w:rsidP="00EE0199">
            <w:pPr>
              <w:pStyle w:val="ListParagraph"/>
              <w:numPr>
                <w:ilvl w:val="0"/>
                <w:numId w:val="27"/>
              </w:numPr>
            </w:pPr>
            <w:r>
              <w:t>Creating fitness plans</w:t>
            </w:r>
          </w:p>
          <w:p w14:paraId="0F0B95E0" w14:textId="77777777" w:rsidR="00EE0199" w:rsidRDefault="00EE0199" w:rsidP="00EE0199">
            <w:pPr>
              <w:pStyle w:val="ListParagraph"/>
              <w:numPr>
                <w:ilvl w:val="0"/>
                <w:numId w:val="27"/>
              </w:numPr>
            </w:pPr>
            <w:r>
              <w:t>Physical activity log</w:t>
            </w:r>
          </w:p>
          <w:p w14:paraId="4A81694C" w14:textId="77777777" w:rsidR="00EE0199" w:rsidRDefault="00EE0199" w:rsidP="00EE0199">
            <w:pPr>
              <w:pStyle w:val="ListParagraph"/>
              <w:numPr>
                <w:ilvl w:val="0"/>
                <w:numId w:val="27"/>
              </w:numPr>
            </w:pPr>
            <w:r>
              <w:t>Outdoor pursuits</w:t>
            </w:r>
          </w:p>
          <w:p w14:paraId="61B167EB" w14:textId="77777777" w:rsidR="00EE0199" w:rsidRDefault="00EE0199" w:rsidP="00EE0199">
            <w:pPr>
              <w:pStyle w:val="ListParagraph"/>
              <w:numPr>
                <w:ilvl w:val="0"/>
                <w:numId w:val="27"/>
              </w:numPr>
            </w:pPr>
            <w:r>
              <w:t>Activity swap — students create activities/challenges and share with each other</w:t>
            </w:r>
          </w:p>
          <w:p w14:paraId="6DEC7E02" w14:textId="77777777" w:rsidR="00EE0199" w:rsidRDefault="00EE0199" w:rsidP="00EE0199">
            <w:pPr>
              <w:pStyle w:val="ListParagraph"/>
              <w:numPr>
                <w:ilvl w:val="0"/>
                <w:numId w:val="27"/>
              </w:numPr>
            </w:pPr>
            <w:r>
              <w:t>Identify/evaluates the ability to participate in activities in the community</w:t>
            </w:r>
          </w:p>
        </w:tc>
      </w:tr>
      <w:tr w:rsidR="00EE0199" w14:paraId="6C89E5A2" w14:textId="77777777" w:rsidTr="00FF7E6D">
        <w:tc>
          <w:tcPr>
            <w:tcW w:w="1795" w:type="dxa"/>
          </w:tcPr>
          <w:p w14:paraId="4D19DECC" w14:textId="77777777" w:rsidR="00EE0199" w:rsidRDefault="00EE0199" w:rsidP="00EE0199">
            <w:pPr>
              <w:pStyle w:val="ListParagraph"/>
              <w:numPr>
                <w:ilvl w:val="0"/>
                <w:numId w:val="24"/>
              </w:numPr>
            </w:pPr>
            <w:r>
              <w:t>Responsible Personal &amp; Social Behavior</w:t>
            </w:r>
          </w:p>
        </w:tc>
        <w:tc>
          <w:tcPr>
            <w:tcW w:w="2880" w:type="dxa"/>
          </w:tcPr>
          <w:p w14:paraId="74851D42" w14:textId="77777777" w:rsidR="00EE0199" w:rsidRDefault="00EE0199" w:rsidP="00EE0199">
            <w:pPr>
              <w:pStyle w:val="ListParagraph"/>
              <w:numPr>
                <w:ilvl w:val="0"/>
                <w:numId w:val="28"/>
              </w:numPr>
            </w:pPr>
            <w:r>
              <w:t>Personal responsibility</w:t>
            </w:r>
          </w:p>
          <w:p w14:paraId="31C0756C" w14:textId="77777777" w:rsidR="00EE0199" w:rsidRDefault="00EE0199" w:rsidP="00EE0199">
            <w:pPr>
              <w:pStyle w:val="ListParagraph"/>
              <w:numPr>
                <w:ilvl w:val="0"/>
                <w:numId w:val="28"/>
              </w:numPr>
            </w:pPr>
            <w:r>
              <w:t>Rules and etiquette</w:t>
            </w:r>
          </w:p>
          <w:p w14:paraId="3F65813B" w14:textId="77777777" w:rsidR="00EE0199" w:rsidRDefault="00EE0199" w:rsidP="00EE0199">
            <w:pPr>
              <w:pStyle w:val="ListParagraph"/>
              <w:numPr>
                <w:ilvl w:val="0"/>
                <w:numId w:val="28"/>
              </w:numPr>
            </w:pPr>
            <w:r>
              <w:t>Working with others</w:t>
            </w:r>
          </w:p>
        </w:tc>
        <w:tc>
          <w:tcPr>
            <w:tcW w:w="5130" w:type="dxa"/>
          </w:tcPr>
          <w:p w14:paraId="341B9BD6" w14:textId="77777777" w:rsidR="00EE0199" w:rsidRDefault="00EE0199" w:rsidP="00EE0199">
            <w:pPr>
              <w:pStyle w:val="ListParagraph"/>
              <w:numPr>
                <w:ilvl w:val="0"/>
                <w:numId w:val="28"/>
              </w:numPr>
            </w:pPr>
            <w:r>
              <w:t>Scavenger hunts</w:t>
            </w:r>
          </w:p>
          <w:p w14:paraId="22362DB2" w14:textId="77777777" w:rsidR="00EE0199" w:rsidRDefault="00EE0199" w:rsidP="00EE0199">
            <w:pPr>
              <w:pStyle w:val="ListParagraph"/>
              <w:numPr>
                <w:ilvl w:val="0"/>
                <w:numId w:val="28"/>
              </w:numPr>
            </w:pPr>
            <w:r>
              <w:t>Self-reflection assignments/assessments</w:t>
            </w:r>
          </w:p>
          <w:p w14:paraId="1383CE0C" w14:textId="77777777" w:rsidR="00EE0199" w:rsidRDefault="00EE0199" w:rsidP="00EE0199">
            <w:pPr>
              <w:pStyle w:val="ListParagraph"/>
              <w:numPr>
                <w:ilvl w:val="0"/>
                <w:numId w:val="28"/>
              </w:numPr>
            </w:pPr>
            <w:r>
              <w:t>Have students suggest classroom norms and contribute to class decisions</w:t>
            </w:r>
          </w:p>
          <w:p w14:paraId="428467AB" w14:textId="77777777" w:rsidR="00EE0199" w:rsidRDefault="00EE0199" w:rsidP="00EE0199">
            <w:pPr>
              <w:pStyle w:val="ListParagraph"/>
              <w:numPr>
                <w:ilvl w:val="0"/>
                <w:numId w:val="28"/>
              </w:numPr>
            </w:pPr>
            <w:r>
              <w:t>Create activities that allow for student leadership</w:t>
            </w:r>
          </w:p>
        </w:tc>
      </w:tr>
      <w:tr w:rsidR="00EE0199" w14:paraId="0D91264E" w14:textId="77777777" w:rsidTr="00FF7E6D">
        <w:tc>
          <w:tcPr>
            <w:tcW w:w="1795" w:type="dxa"/>
          </w:tcPr>
          <w:p w14:paraId="013B61E1" w14:textId="77777777" w:rsidR="00EE0199" w:rsidRDefault="00EE0199" w:rsidP="00EE0199">
            <w:pPr>
              <w:pStyle w:val="ListParagraph"/>
              <w:numPr>
                <w:ilvl w:val="0"/>
                <w:numId w:val="24"/>
              </w:numPr>
            </w:pPr>
            <w:r>
              <w:t xml:space="preserve">Value of Physical Activity </w:t>
            </w:r>
          </w:p>
        </w:tc>
        <w:tc>
          <w:tcPr>
            <w:tcW w:w="2880" w:type="dxa"/>
          </w:tcPr>
          <w:p w14:paraId="5E26A91D" w14:textId="77777777" w:rsidR="00EE0199" w:rsidRDefault="00EE0199" w:rsidP="00EE0199">
            <w:pPr>
              <w:pStyle w:val="ListParagraph"/>
              <w:numPr>
                <w:ilvl w:val="0"/>
                <w:numId w:val="29"/>
              </w:numPr>
            </w:pPr>
            <w:r>
              <w:t>Challenge</w:t>
            </w:r>
          </w:p>
          <w:p w14:paraId="0C32961B" w14:textId="77777777" w:rsidR="00EE0199" w:rsidRDefault="00EE0199" w:rsidP="00EE0199">
            <w:pPr>
              <w:pStyle w:val="ListParagraph"/>
              <w:numPr>
                <w:ilvl w:val="0"/>
                <w:numId w:val="29"/>
              </w:numPr>
            </w:pPr>
            <w:r>
              <w:t>Self-expression and enjoyment</w:t>
            </w:r>
          </w:p>
        </w:tc>
        <w:tc>
          <w:tcPr>
            <w:tcW w:w="5130" w:type="dxa"/>
          </w:tcPr>
          <w:p w14:paraId="0BB53D37" w14:textId="77777777" w:rsidR="00EE0199" w:rsidRDefault="00EE0199" w:rsidP="00EE0199">
            <w:pPr>
              <w:pStyle w:val="ListParagraph"/>
              <w:numPr>
                <w:ilvl w:val="0"/>
                <w:numId w:val="29"/>
              </w:numPr>
            </w:pPr>
            <w:r>
              <w:t>Self-reflection assignments/assessments</w:t>
            </w:r>
          </w:p>
          <w:p w14:paraId="42FA0B52" w14:textId="77777777" w:rsidR="00EE0199" w:rsidRDefault="00EE0199" w:rsidP="00EE0199">
            <w:pPr>
              <w:pStyle w:val="ListParagraph"/>
              <w:numPr>
                <w:ilvl w:val="0"/>
                <w:numId w:val="29"/>
              </w:numPr>
            </w:pPr>
            <w:r>
              <w:t>Provide opportunities for reflection and discussion around the benefits of physical activity</w:t>
            </w:r>
          </w:p>
        </w:tc>
      </w:tr>
    </w:tbl>
    <w:p w14:paraId="147725D3" w14:textId="77777777" w:rsidR="00EE0199" w:rsidRPr="00F305C0" w:rsidRDefault="00EE0199" w:rsidP="00EE0199"/>
    <w:p w14:paraId="20568339" w14:textId="02137EC0" w:rsidR="00F418D4" w:rsidRPr="000044F8" w:rsidRDefault="00F418D4" w:rsidP="000044F8">
      <w:pPr>
        <w:pStyle w:val="Heading2"/>
      </w:pPr>
      <w:bookmarkStart w:id="7" w:name="_Toc46826238"/>
      <w:r w:rsidRPr="000044F8">
        <w:t>PHYSICAL ENVIRONMENT</w:t>
      </w:r>
      <w:bookmarkEnd w:id="7"/>
    </w:p>
    <w:p w14:paraId="31F4EE6F" w14:textId="77777777" w:rsidR="00F418D4" w:rsidRPr="00CD4346" w:rsidRDefault="00F418D4" w:rsidP="00F418D4">
      <w:pPr>
        <w:pStyle w:val="ListParagraph"/>
        <w:numPr>
          <w:ilvl w:val="0"/>
          <w:numId w:val="3"/>
        </w:numPr>
        <w:rPr>
          <w:rFonts w:cstheme="minorHAnsi"/>
        </w:rPr>
      </w:pPr>
      <w:r w:rsidRPr="008F2425">
        <w:rPr>
          <w:rFonts w:cstheme="minorHAnsi"/>
          <w:color w:val="000000"/>
          <w:sz w:val="24"/>
          <w:szCs w:val="24"/>
        </w:rPr>
        <w:t>Select a location for physical education instruction where students and staff can respect physical distancing guidelines and remain 6 feet apart</w:t>
      </w:r>
      <w:r>
        <w:rPr>
          <w:rFonts w:cstheme="minorHAnsi"/>
          <w:color w:val="000000"/>
          <w:sz w:val="24"/>
          <w:szCs w:val="24"/>
        </w:rPr>
        <w:t xml:space="preserve">. </w:t>
      </w:r>
    </w:p>
    <w:p w14:paraId="1C6BF22A"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Evaluate available outdoor spaces on school property. When possible, use outdoor spaces for physical education instruction.</w:t>
      </w:r>
    </w:p>
    <w:p w14:paraId="743606ED"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Classes should not be combined, and class size should not be increased for physical education instruction. More space for instruction may be required for physical education class due to increased respiration of students when participating in moderate-to-vigorous physical activity.</w:t>
      </w:r>
    </w:p>
    <w:p w14:paraId="57B4B1D9"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 xml:space="preserve">If students are required to remain in the same classroom for all instructional periods throughout the day, have physical education teachers rotate through classrooms to deliver instruction. </w:t>
      </w:r>
    </w:p>
    <w:p w14:paraId="4A17C67F"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 xml:space="preserve">If using the gymnasium or multipurpose room for instruction, keep the doors and windows open if possible, to maximize circulation and air flow to accommodate for increased respiration by students while participating in physical activity. </w:t>
      </w:r>
    </w:p>
    <w:p w14:paraId="0D26C8DC"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lastRenderedPageBreak/>
        <w:t>Consider postponing or modifying units of instruction that take place in school weight rooms or swimming pools and/or consult local community COVID-19 guidelines on the use of these type of facilities.</w:t>
      </w:r>
    </w:p>
    <w:p w14:paraId="23F467C8"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Coordinate with classroom teachers on a plan for transporting students from the classroom to the physical education space (e.g., gymnasium, outdoors, multipurpose room). Give students guidance on how to safely transition between classrooms while still maintaining physical distancing. Plan time to practice these transitions with students.</w:t>
      </w:r>
    </w:p>
    <w:p w14:paraId="723E1E8C" w14:textId="1706DDDB" w:rsidR="00F418D4" w:rsidRPr="00F418D4" w:rsidRDefault="00F418D4" w:rsidP="00F418D4">
      <w:pPr>
        <w:pStyle w:val="ListParagraph"/>
        <w:numPr>
          <w:ilvl w:val="0"/>
          <w:numId w:val="3"/>
        </w:numPr>
        <w:rPr>
          <w:rFonts w:cstheme="minorHAnsi"/>
        </w:rPr>
      </w:pPr>
      <w:r w:rsidRPr="008F2425">
        <w:rPr>
          <w:rFonts w:cstheme="minorHAnsi"/>
          <w:color w:val="000000"/>
          <w:sz w:val="24"/>
          <w:szCs w:val="24"/>
        </w:rPr>
        <w:t>Provide visual guides and signs on floors and in hallways to help facilitate physical distancing as students and staff move from classroom to classroom. Ensure that students and staff with disabilities have proper accommodations and guidance to follow these cues.</w:t>
      </w:r>
    </w:p>
    <w:p w14:paraId="446386A2" w14:textId="77777777" w:rsidR="00F418D4" w:rsidRPr="008F2425" w:rsidRDefault="00F418D4" w:rsidP="00F418D4">
      <w:pPr>
        <w:pStyle w:val="ListParagraph"/>
        <w:numPr>
          <w:ilvl w:val="0"/>
          <w:numId w:val="3"/>
        </w:numPr>
        <w:rPr>
          <w:rFonts w:cstheme="minorHAnsi"/>
        </w:rPr>
      </w:pPr>
      <w:r w:rsidRPr="008F2425">
        <w:rPr>
          <w:rFonts w:cstheme="minorHAnsi"/>
          <w:sz w:val="24"/>
          <w:szCs w:val="24"/>
        </w:rPr>
        <w:t>Plan to incorporate marked off areas (e.g., poly spots, cones, visual aids, signs) to ensure physical distancing among students and reduce cross contamination. Sanitize all equipment between class periods.</w:t>
      </w:r>
    </w:p>
    <w:p w14:paraId="737FDC55" w14:textId="77777777" w:rsidR="00B44856" w:rsidRPr="008F2425" w:rsidRDefault="00B44856" w:rsidP="00B44856">
      <w:pPr>
        <w:pStyle w:val="ListParagraph"/>
        <w:numPr>
          <w:ilvl w:val="0"/>
          <w:numId w:val="3"/>
        </w:numPr>
        <w:rPr>
          <w:rFonts w:cstheme="minorHAnsi"/>
        </w:rPr>
      </w:pPr>
      <w:r w:rsidRPr="008F2425">
        <w:rPr>
          <w:rFonts w:cstheme="minorHAnsi"/>
          <w:sz w:val="24"/>
          <w:szCs w:val="24"/>
        </w:rPr>
        <w:t xml:space="preserve">Consult </w:t>
      </w:r>
      <w:r>
        <w:rPr>
          <w:rFonts w:cstheme="minorHAnsi"/>
          <w:sz w:val="24"/>
          <w:szCs w:val="24"/>
        </w:rPr>
        <w:t xml:space="preserve">local health department </w:t>
      </w:r>
      <w:r w:rsidRPr="008F2425">
        <w:rPr>
          <w:rFonts w:cstheme="minorHAnsi"/>
          <w:sz w:val="24"/>
          <w:szCs w:val="24"/>
        </w:rPr>
        <w:t>on proper sanitation procedures for cleaning high-touch surfaces in your facility (e.g., doorknobs, tables, handles). Surfaces like walls and floors do not require additional sanitation and will only require standard cleaning. Ensure that cleaners and disinfectants are stored properly and out of reach of students.</w:t>
      </w:r>
      <w:r>
        <w:rPr>
          <w:rFonts w:cstheme="minorHAnsi"/>
          <w:sz w:val="24"/>
          <w:szCs w:val="24"/>
        </w:rPr>
        <w:t xml:space="preserve"> See </w:t>
      </w:r>
      <w:hyperlink r:id="rId10" w:history="1">
        <w:r w:rsidRPr="008F2425">
          <w:rPr>
            <w:rStyle w:val="Hyperlink"/>
            <w:rFonts w:cstheme="minorHAnsi"/>
          </w:rPr>
          <w:t>CDC guidance</w:t>
        </w:r>
      </w:hyperlink>
      <w:r>
        <w:rPr>
          <w:rFonts w:cstheme="minorHAnsi"/>
          <w:color w:val="1200CA"/>
          <w:sz w:val="24"/>
          <w:szCs w:val="24"/>
          <w:u w:val="single"/>
        </w:rPr>
        <w:t xml:space="preserve"> </w:t>
      </w:r>
      <w:r>
        <w:rPr>
          <w:rFonts w:cstheme="minorHAnsi"/>
          <w:sz w:val="24"/>
          <w:szCs w:val="24"/>
        </w:rPr>
        <w:t>for more resources.</w:t>
      </w:r>
    </w:p>
    <w:p w14:paraId="1ED84099" w14:textId="77777777" w:rsidR="00F418D4" w:rsidRPr="008F2425" w:rsidRDefault="00F418D4" w:rsidP="00F418D4">
      <w:pPr>
        <w:pStyle w:val="ListParagraph"/>
        <w:numPr>
          <w:ilvl w:val="0"/>
          <w:numId w:val="3"/>
        </w:numPr>
        <w:rPr>
          <w:rFonts w:cstheme="minorHAnsi"/>
        </w:rPr>
      </w:pPr>
      <w:r w:rsidRPr="008F2425">
        <w:rPr>
          <w:rFonts w:cstheme="minorHAnsi"/>
          <w:sz w:val="24"/>
          <w:szCs w:val="24"/>
        </w:rPr>
        <w:t>Drinking fountains should be cleaned and sanitized frequently or deemed out of service. Encourage students and staff to use individual water bottles.</w:t>
      </w:r>
    </w:p>
    <w:p w14:paraId="5033F555" w14:textId="23523368" w:rsidR="00F418D4" w:rsidRPr="00F418D4" w:rsidRDefault="00F418D4" w:rsidP="000044F8">
      <w:pPr>
        <w:pStyle w:val="Heading2"/>
      </w:pPr>
      <w:bookmarkStart w:id="8" w:name="_Toc46826239"/>
      <w:r w:rsidRPr="00F418D4">
        <w:t>PERSONAL HYGIENE</w:t>
      </w:r>
      <w:bookmarkEnd w:id="8"/>
    </w:p>
    <w:p w14:paraId="4030CFB2" w14:textId="77777777" w:rsidR="00B44856" w:rsidRPr="008F2425" w:rsidRDefault="00B44856" w:rsidP="00B44856">
      <w:pPr>
        <w:pStyle w:val="ListParagraph"/>
        <w:numPr>
          <w:ilvl w:val="0"/>
          <w:numId w:val="4"/>
        </w:numPr>
        <w:rPr>
          <w:rFonts w:cstheme="minorHAnsi"/>
        </w:rPr>
      </w:pPr>
      <w:r w:rsidRPr="008F2425">
        <w:rPr>
          <w:rFonts w:cstheme="minorHAnsi"/>
          <w:color w:val="000000"/>
          <w:sz w:val="24"/>
          <w:szCs w:val="24"/>
        </w:rPr>
        <w:t xml:space="preserve">Have students and staff wash or sanitize hands as they enter and exit the class. Teach students proper hand hygiene, respiratory etiquette, and physical distancing guidelines. </w:t>
      </w:r>
      <w:r>
        <w:rPr>
          <w:rFonts w:cstheme="minorHAnsi"/>
          <w:color w:val="000000"/>
          <w:sz w:val="24"/>
          <w:szCs w:val="24"/>
        </w:rPr>
        <w:t xml:space="preserve">The </w:t>
      </w:r>
      <w:r w:rsidRPr="008F2425">
        <w:rPr>
          <w:rFonts w:cstheme="minorHAnsi"/>
          <w:color w:val="000000"/>
          <w:sz w:val="24"/>
          <w:szCs w:val="24"/>
        </w:rPr>
        <w:t xml:space="preserve">CDC downloadable resources on </w:t>
      </w:r>
      <w:hyperlink r:id="rId11" w:history="1">
        <w:r w:rsidRPr="008F2425">
          <w:rPr>
            <w:rStyle w:val="Hyperlink"/>
            <w:rFonts w:cstheme="minorHAnsi"/>
            <w:sz w:val="24"/>
            <w:szCs w:val="24"/>
          </w:rPr>
          <w:t>handwashing</w:t>
        </w:r>
      </w:hyperlink>
      <w:r>
        <w:rPr>
          <w:rFonts w:cstheme="minorHAnsi"/>
          <w:color w:val="1200CA"/>
          <w:sz w:val="24"/>
          <w:szCs w:val="24"/>
          <w:u w:val="single"/>
        </w:rPr>
        <w:t xml:space="preserve"> </w:t>
      </w:r>
      <w:r>
        <w:rPr>
          <w:rFonts w:cstheme="minorHAnsi"/>
          <w:color w:val="000000"/>
          <w:sz w:val="24"/>
          <w:szCs w:val="24"/>
        </w:rPr>
        <w:t>may assists as cues and reminders.</w:t>
      </w:r>
    </w:p>
    <w:p w14:paraId="621060BC" w14:textId="77777777" w:rsidR="00F418D4" w:rsidRPr="008F2425" w:rsidRDefault="00F418D4" w:rsidP="00F418D4">
      <w:pPr>
        <w:pStyle w:val="ListParagraph"/>
        <w:numPr>
          <w:ilvl w:val="0"/>
          <w:numId w:val="4"/>
        </w:numPr>
        <w:rPr>
          <w:rFonts w:cstheme="minorHAnsi"/>
        </w:rPr>
      </w:pPr>
      <w:r w:rsidRPr="008F2425">
        <w:rPr>
          <w:rFonts w:cstheme="minorHAnsi"/>
          <w:color w:val="000000"/>
          <w:sz w:val="24"/>
          <w:szCs w:val="24"/>
        </w:rPr>
        <w:t xml:space="preserve">Face coverings should be worn by staff and students </w:t>
      </w:r>
      <w:r>
        <w:rPr>
          <w:rFonts w:cstheme="minorHAnsi"/>
          <w:color w:val="000000"/>
          <w:sz w:val="24"/>
          <w:szCs w:val="24"/>
        </w:rPr>
        <w:t xml:space="preserve">inside the building </w:t>
      </w:r>
      <w:r w:rsidRPr="008F2425">
        <w:rPr>
          <w:rFonts w:cstheme="minorHAnsi"/>
          <w:color w:val="000000"/>
          <w:sz w:val="24"/>
          <w:szCs w:val="24"/>
        </w:rPr>
        <w:t>and are most essential in times when physical distancing is difficult. Teachers who provide instruction to English-language learners or students with hearing impairments may need to make modifications, such as wearing a clear face covering.</w:t>
      </w:r>
    </w:p>
    <w:p w14:paraId="295BF652" w14:textId="77777777" w:rsidR="00F418D4" w:rsidRPr="00F22561" w:rsidRDefault="00F418D4" w:rsidP="00F418D4">
      <w:pPr>
        <w:pStyle w:val="ListParagraph"/>
        <w:numPr>
          <w:ilvl w:val="0"/>
          <w:numId w:val="4"/>
        </w:numPr>
        <w:rPr>
          <w:rFonts w:cstheme="minorHAnsi"/>
        </w:rPr>
      </w:pPr>
      <w:r w:rsidRPr="008F2425">
        <w:rPr>
          <w:rFonts w:cstheme="minorHAnsi"/>
          <w:color w:val="000000"/>
          <w:sz w:val="24"/>
          <w:szCs w:val="24"/>
        </w:rPr>
        <w:t>Face coverings are not recommended for anyone who has trouble breathing, or is unconscious, incapacitated or otherwise unable to remove the covering without assistance.</w:t>
      </w:r>
    </w:p>
    <w:p w14:paraId="48058274" w14:textId="77777777" w:rsidR="00F418D4" w:rsidRPr="00F22561" w:rsidRDefault="00F418D4" w:rsidP="00F418D4">
      <w:pPr>
        <w:pStyle w:val="ListParagraph"/>
        <w:numPr>
          <w:ilvl w:val="0"/>
          <w:numId w:val="4"/>
        </w:numPr>
        <w:rPr>
          <w:rFonts w:cstheme="minorHAnsi"/>
        </w:rPr>
      </w:pPr>
      <w:r>
        <w:rPr>
          <w:rFonts w:cstheme="minorHAnsi"/>
          <w:color w:val="000000"/>
          <w:sz w:val="24"/>
          <w:szCs w:val="24"/>
        </w:rPr>
        <w:t xml:space="preserve">Face coverings do not need to be worn during outdoor recess, physical education class, or other school-sponsored activities where the individual cannot reasonably participate while wearing a face covering. </w:t>
      </w:r>
      <w:hyperlink r:id="rId12" w:history="1">
        <w:r w:rsidRPr="00F47522">
          <w:rPr>
            <w:rStyle w:val="Hyperlink"/>
            <w:rFonts w:cstheme="minorHAnsi"/>
            <w:sz w:val="24"/>
            <w:szCs w:val="24"/>
          </w:rPr>
          <w:t>See Appendix C: Face Covering Exceptions in K-12</w:t>
        </w:r>
      </w:hyperlink>
    </w:p>
    <w:p w14:paraId="166A6DBE" w14:textId="38FC345C" w:rsidR="00F418D4" w:rsidRPr="008F2425" w:rsidRDefault="00F418D4" w:rsidP="00F418D4">
      <w:pPr>
        <w:pStyle w:val="ListParagraph"/>
        <w:numPr>
          <w:ilvl w:val="0"/>
          <w:numId w:val="4"/>
        </w:numPr>
        <w:spacing w:after="0"/>
        <w:rPr>
          <w:rFonts w:cstheme="minorHAnsi"/>
        </w:rPr>
      </w:pPr>
      <w:r w:rsidRPr="008F2425">
        <w:rPr>
          <w:rFonts w:cstheme="minorHAnsi"/>
          <w:color w:val="000000"/>
          <w:sz w:val="24"/>
          <w:szCs w:val="24"/>
        </w:rPr>
        <w:t xml:space="preserve">CDC guidance </w:t>
      </w:r>
      <w:r w:rsidR="00B44856">
        <w:rPr>
          <w:rFonts w:cstheme="minorHAnsi"/>
          <w:color w:val="000000"/>
          <w:sz w:val="24"/>
          <w:szCs w:val="24"/>
        </w:rPr>
        <w:t xml:space="preserve">may help </w:t>
      </w:r>
      <w:r w:rsidRPr="008F2425">
        <w:rPr>
          <w:rFonts w:cstheme="minorHAnsi"/>
          <w:color w:val="000000"/>
          <w:sz w:val="24"/>
          <w:szCs w:val="24"/>
        </w:rPr>
        <w:t xml:space="preserve">to teach students how to properly </w:t>
      </w:r>
      <w:hyperlink r:id="rId13" w:history="1">
        <w:r w:rsidRPr="008F2425">
          <w:rPr>
            <w:rStyle w:val="Hyperlink"/>
            <w:rFonts w:cstheme="minorHAnsi"/>
            <w:sz w:val="24"/>
            <w:szCs w:val="24"/>
          </w:rPr>
          <w:t>wear and remove face coverings</w:t>
        </w:r>
      </w:hyperlink>
      <w:r w:rsidRPr="008F2425">
        <w:rPr>
          <w:rFonts w:cstheme="minorHAnsi"/>
          <w:color w:val="1200CA"/>
          <w:sz w:val="24"/>
          <w:szCs w:val="24"/>
          <w:u w:val="single"/>
        </w:rPr>
        <w:t xml:space="preserve"> </w:t>
      </w:r>
      <w:r w:rsidRPr="008F2425">
        <w:rPr>
          <w:rFonts w:cstheme="minorHAnsi"/>
          <w:color w:val="000000"/>
          <w:sz w:val="24"/>
          <w:szCs w:val="24"/>
        </w:rPr>
        <w:t>and why they are important for protecting students and staff from the spread of COVID-19.</w:t>
      </w:r>
    </w:p>
    <w:p w14:paraId="0C00BE16" w14:textId="77777777" w:rsidR="00F418D4" w:rsidRPr="008F2425" w:rsidRDefault="00F418D4" w:rsidP="00F418D4">
      <w:pPr>
        <w:pStyle w:val="Pa10"/>
        <w:numPr>
          <w:ilvl w:val="0"/>
          <w:numId w:val="4"/>
        </w:numPr>
        <w:spacing w:after="120"/>
        <w:rPr>
          <w:rFonts w:asciiTheme="minorHAnsi" w:hAnsiTheme="minorHAnsi" w:cstheme="minorHAnsi"/>
        </w:rPr>
      </w:pPr>
      <w:r w:rsidRPr="008F2425">
        <w:rPr>
          <w:rFonts w:asciiTheme="minorHAnsi" w:hAnsiTheme="minorHAnsi" w:cstheme="minorHAnsi"/>
          <w:color w:val="000000"/>
        </w:rPr>
        <w:lastRenderedPageBreak/>
        <w:t>Recognize and address the stigma that may occur as a result of COVID-19 when students cough or sneeze or are unable to wear face coverings due to underlying conditions.</w:t>
      </w:r>
    </w:p>
    <w:p w14:paraId="1388FDFA" w14:textId="24802ACF" w:rsidR="00F418D4" w:rsidRPr="000044F8" w:rsidRDefault="00F418D4" w:rsidP="000044F8">
      <w:pPr>
        <w:pStyle w:val="Heading2"/>
      </w:pPr>
      <w:bookmarkStart w:id="9" w:name="_Toc46826240"/>
      <w:r w:rsidRPr="000044F8">
        <w:t>EQUIPMENT AND SANITATION</w:t>
      </w:r>
      <w:bookmarkEnd w:id="9"/>
    </w:p>
    <w:p w14:paraId="2E7A1307" w14:textId="41D468B0" w:rsidR="00F418D4" w:rsidRPr="008F2425" w:rsidRDefault="00B44856" w:rsidP="00F418D4">
      <w:pPr>
        <w:pStyle w:val="ListParagraph"/>
        <w:numPr>
          <w:ilvl w:val="0"/>
          <w:numId w:val="5"/>
        </w:numPr>
        <w:rPr>
          <w:rFonts w:cstheme="minorHAnsi"/>
        </w:rPr>
      </w:pPr>
      <w:r w:rsidRPr="008F2425">
        <w:rPr>
          <w:rFonts w:cstheme="minorHAnsi"/>
          <w:color w:val="000000"/>
          <w:sz w:val="24"/>
          <w:szCs w:val="24"/>
        </w:rPr>
        <w:t>Consult with the</w:t>
      </w:r>
      <w:r w:rsidRPr="00237358">
        <w:rPr>
          <w:rFonts w:cstheme="minorHAnsi"/>
          <w:color w:val="000000"/>
          <w:sz w:val="24"/>
          <w:szCs w:val="24"/>
        </w:rPr>
        <w:t xml:space="preserve"> </w:t>
      </w:r>
      <w:r>
        <w:rPr>
          <w:rFonts w:cstheme="minorHAnsi"/>
          <w:color w:val="000000"/>
          <w:sz w:val="24"/>
          <w:szCs w:val="24"/>
        </w:rPr>
        <w:t>local health department</w:t>
      </w:r>
      <w:r w:rsidRPr="008F2425">
        <w:rPr>
          <w:rFonts w:cstheme="minorHAnsi"/>
          <w:color w:val="000000"/>
          <w:sz w:val="24"/>
          <w:szCs w:val="24"/>
        </w:rPr>
        <w:t xml:space="preserve"> on proper physical education equipment sanitation procedures.</w:t>
      </w:r>
      <w:r>
        <w:rPr>
          <w:rFonts w:cstheme="minorHAnsi"/>
          <w:color w:val="000000"/>
          <w:sz w:val="24"/>
          <w:szCs w:val="24"/>
        </w:rPr>
        <w:t xml:space="preserve"> See </w:t>
      </w:r>
      <w:hyperlink r:id="rId14" w:history="1">
        <w:r w:rsidRPr="008F2425">
          <w:rPr>
            <w:rStyle w:val="Hyperlink"/>
            <w:rFonts w:cstheme="minorHAnsi"/>
            <w:sz w:val="24"/>
            <w:szCs w:val="24"/>
          </w:rPr>
          <w:t>CDC guidance</w:t>
        </w:r>
      </w:hyperlink>
      <w:r>
        <w:rPr>
          <w:rStyle w:val="Hyperlink"/>
          <w:rFonts w:cstheme="minorHAnsi"/>
          <w:sz w:val="24"/>
          <w:szCs w:val="24"/>
        </w:rPr>
        <w:t xml:space="preserve"> </w:t>
      </w:r>
      <w:r>
        <w:rPr>
          <w:rStyle w:val="Hyperlink"/>
          <w:rFonts w:cstheme="minorHAnsi"/>
          <w:color w:val="auto"/>
          <w:sz w:val="24"/>
          <w:szCs w:val="24"/>
          <w:u w:val="none"/>
        </w:rPr>
        <w:t xml:space="preserve">for additional resources as needed. </w:t>
      </w:r>
      <w:r w:rsidR="00F418D4" w:rsidRPr="008F2425">
        <w:rPr>
          <w:rFonts w:cstheme="minorHAnsi"/>
          <w:color w:val="000000"/>
          <w:sz w:val="24"/>
          <w:szCs w:val="24"/>
        </w:rPr>
        <w:t>Inventory physical education equipment at the school to identify which pieces of equipment can be easily and effectively sanitized. Cloth or porous materials are more difficult to properly sanitize than vinyl or plastic materials.</w:t>
      </w:r>
    </w:p>
    <w:p w14:paraId="1C38C2AB"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Limit the use of physical education equipment and eliminate the use of equipment that would be passed between or shared by multiple students throughout a class period.</w:t>
      </w:r>
    </w:p>
    <w:p w14:paraId="4890ECC4"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For equipment that will be touched or handled by students, assign each student their own piece of equipment for that class period. Properly clean and disinfect equipment between classes. If there is not equitable access to equipment for all students or if equipment cannot be properly cleaned and disinfected between classes, avoid the use of equipment altogether.</w:t>
      </w:r>
    </w:p>
    <w:p w14:paraId="7AD80273"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 xml:space="preserve">Equipment that will be touched or handled by students should be cleaned with soap and water and then disinfected with an </w:t>
      </w:r>
      <w:hyperlink r:id="rId15" w:history="1">
        <w:r w:rsidRPr="008F2425">
          <w:rPr>
            <w:rStyle w:val="Hyperlink"/>
            <w:rFonts w:cstheme="minorHAnsi"/>
            <w:sz w:val="24"/>
            <w:szCs w:val="24"/>
          </w:rPr>
          <w:t>EPA-approved disinfectant</w:t>
        </w:r>
      </w:hyperlink>
      <w:r w:rsidRPr="008F2425">
        <w:rPr>
          <w:rFonts w:cstheme="minorHAnsi"/>
          <w:color w:val="1200CA"/>
          <w:sz w:val="24"/>
          <w:szCs w:val="24"/>
          <w:u w:val="single"/>
        </w:rPr>
        <w:t xml:space="preserve"> </w:t>
      </w:r>
      <w:r w:rsidRPr="008F2425">
        <w:rPr>
          <w:rFonts w:cstheme="minorHAnsi"/>
          <w:color w:val="000000"/>
          <w:sz w:val="24"/>
          <w:szCs w:val="24"/>
        </w:rPr>
        <w:t>that is effective for COVID-19 and is safe for that piece of equipment (check manufacturer recommendations). Disinfectants should only be used on materials that students are not likely to put in their mouths.</w:t>
      </w:r>
    </w:p>
    <w:p w14:paraId="4BE30185"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 xml:space="preserve">Staff should be properly trained on how to safely apply disinfectant and have access to the appropriate personal protective equipment needed. Ensure sufficient ventilation when applying disinfectants. Follow the directions listed on the disinfectant label. Make sure disinfectants are stored appropriately and out of reach of students. Always consult with the </w:t>
      </w:r>
      <w:r>
        <w:rPr>
          <w:rFonts w:cstheme="minorHAnsi"/>
          <w:color w:val="000000"/>
          <w:sz w:val="24"/>
          <w:szCs w:val="24"/>
        </w:rPr>
        <w:t xml:space="preserve">local health department </w:t>
      </w:r>
      <w:r w:rsidRPr="008F2425">
        <w:rPr>
          <w:rFonts w:cstheme="minorHAnsi"/>
          <w:color w:val="000000"/>
          <w:sz w:val="24"/>
          <w:szCs w:val="24"/>
        </w:rPr>
        <w:t>before creating a plan for sanitizing equipment.</w:t>
      </w:r>
    </w:p>
    <w:p w14:paraId="5EBE1C03"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Some materials (porous or cloth material) cannot be effectively cleaned and should be removed from instructional areas (e.g., area rugs, pillows, cushions).</w:t>
      </w:r>
    </w:p>
    <w:p w14:paraId="7D79CABC" w14:textId="1A20A367" w:rsidR="00F418D4" w:rsidRPr="00F418D4" w:rsidRDefault="00F418D4" w:rsidP="00F418D4">
      <w:pPr>
        <w:pStyle w:val="ListParagraph"/>
        <w:numPr>
          <w:ilvl w:val="0"/>
          <w:numId w:val="5"/>
        </w:numPr>
        <w:rPr>
          <w:rFonts w:cstheme="minorHAnsi"/>
        </w:rPr>
      </w:pPr>
      <w:r w:rsidRPr="008F2425">
        <w:rPr>
          <w:rFonts w:cstheme="minorHAnsi"/>
          <w:color w:val="000000"/>
          <w:sz w:val="24"/>
          <w:szCs w:val="24"/>
        </w:rPr>
        <w:t>Keep each student’s belongings in a separate, safe and clean space such as individually labeled cubbies, lockers, or areas. Consider purchasing baskets to hold individual student belongings if previously mentioned spaces are not available.</w:t>
      </w:r>
    </w:p>
    <w:p w14:paraId="3B0A972E" w14:textId="77777777" w:rsidR="00F418D4" w:rsidRPr="008F2425" w:rsidRDefault="00F418D4" w:rsidP="00F418D4">
      <w:pPr>
        <w:rPr>
          <w:rFonts w:cstheme="minorHAnsi"/>
          <w:color w:val="000000"/>
          <w:sz w:val="24"/>
          <w:szCs w:val="24"/>
        </w:rPr>
      </w:pPr>
    </w:p>
    <w:p w14:paraId="05CD4485" w14:textId="77777777" w:rsidR="00F418D4" w:rsidRDefault="00F418D4" w:rsidP="00F418D4">
      <w:pPr>
        <w:jc w:val="center"/>
        <w:rPr>
          <w:rStyle w:val="A3"/>
          <w:rFonts w:cstheme="minorBidi"/>
        </w:rPr>
      </w:pPr>
    </w:p>
    <w:p w14:paraId="031296E6" w14:textId="77777777" w:rsidR="002475BB" w:rsidRDefault="002475BB"/>
    <w:sectPr w:rsidR="00247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A8700" w14:textId="77777777" w:rsidR="007F1CE1" w:rsidRDefault="007F1CE1" w:rsidP="00EE0199">
      <w:pPr>
        <w:spacing w:after="0" w:line="240" w:lineRule="auto"/>
      </w:pPr>
      <w:r>
        <w:separator/>
      </w:r>
    </w:p>
  </w:endnote>
  <w:endnote w:type="continuationSeparator" w:id="0">
    <w:p w14:paraId="1045DA91" w14:textId="77777777" w:rsidR="007F1CE1" w:rsidRDefault="007F1CE1" w:rsidP="00EE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0B01F" w14:textId="77777777" w:rsidR="007F1CE1" w:rsidRDefault="007F1CE1" w:rsidP="00EE0199">
      <w:pPr>
        <w:spacing w:after="0" w:line="240" w:lineRule="auto"/>
      </w:pPr>
      <w:r>
        <w:separator/>
      </w:r>
    </w:p>
  </w:footnote>
  <w:footnote w:type="continuationSeparator" w:id="0">
    <w:p w14:paraId="2D69A8A4" w14:textId="77777777" w:rsidR="007F1CE1" w:rsidRDefault="007F1CE1" w:rsidP="00EE0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F9"/>
    <w:multiLevelType w:val="hybridMultilevel"/>
    <w:tmpl w:val="7C926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83DC1"/>
    <w:multiLevelType w:val="hybridMultilevel"/>
    <w:tmpl w:val="431E6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A08F1"/>
    <w:multiLevelType w:val="hybridMultilevel"/>
    <w:tmpl w:val="64E4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5A99"/>
    <w:multiLevelType w:val="hybridMultilevel"/>
    <w:tmpl w:val="A328B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D72FE"/>
    <w:multiLevelType w:val="hybridMultilevel"/>
    <w:tmpl w:val="6F742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A027C1"/>
    <w:multiLevelType w:val="hybridMultilevel"/>
    <w:tmpl w:val="8932B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F2C3B"/>
    <w:multiLevelType w:val="hybridMultilevel"/>
    <w:tmpl w:val="6BD8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1538A0"/>
    <w:multiLevelType w:val="hybridMultilevel"/>
    <w:tmpl w:val="1C04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56882"/>
    <w:multiLevelType w:val="hybridMultilevel"/>
    <w:tmpl w:val="ED80E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8293D"/>
    <w:multiLevelType w:val="hybridMultilevel"/>
    <w:tmpl w:val="B0DC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CE4066"/>
    <w:multiLevelType w:val="hybridMultilevel"/>
    <w:tmpl w:val="92F8A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076382"/>
    <w:multiLevelType w:val="hybridMultilevel"/>
    <w:tmpl w:val="923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2279D"/>
    <w:multiLevelType w:val="hybridMultilevel"/>
    <w:tmpl w:val="2B6C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64907"/>
    <w:multiLevelType w:val="hybridMultilevel"/>
    <w:tmpl w:val="F68C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4100A7"/>
    <w:multiLevelType w:val="hybridMultilevel"/>
    <w:tmpl w:val="4BB4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73C88"/>
    <w:multiLevelType w:val="hybridMultilevel"/>
    <w:tmpl w:val="2AA6A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F80231"/>
    <w:multiLevelType w:val="hybridMultilevel"/>
    <w:tmpl w:val="B948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125763"/>
    <w:multiLevelType w:val="hybridMultilevel"/>
    <w:tmpl w:val="6BEE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126B1"/>
    <w:multiLevelType w:val="hybridMultilevel"/>
    <w:tmpl w:val="C84A5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882203"/>
    <w:multiLevelType w:val="hybridMultilevel"/>
    <w:tmpl w:val="53602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352BF"/>
    <w:multiLevelType w:val="hybridMultilevel"/>
    <w:tmpl w:val="C53AD5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3B2F21"/>
    <w:multiLevelType w:val="hybridMultilevel"/>
    <w:tmpl w:val="7DA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B2CB4"/>
    <w:multiLevelType w:val="hybridMultilevel"/>
    <w:tmpl w:val="431E6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5F0195"/>
    <w:multiLevelType w:val="hybridMultilevel"/>
    <w:tmpl w:val="D11A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565B8A"/>
    <w:multiLevelType w:val="hybridMultilevel"/>
    <w:tmpl w:val="90B2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191593"/>
    <w:multiLevelType w:val="hybridMultilevel"/>
    <w:tmpl w:val="DEDE6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C953D7"/>
    <w:multiLevelType w:val="hybridMultilevel"/>
    <w:tmpl w:val="599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772AD"/>
    <w:multiLevelType w:val="hybridMultilevel"/>
    <w:tmpl w:val="70222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581999"/>
    <w:multiLevelType w:val="hybridMultilevel"/>
    <w:tmpl w:val="BA10A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21"/>
  </w:num>
  <w:num w:numId="4">
    <w:abstractNumId w:val="11"/>
  </w:num>
  <w:num w:numId="5">
    <w:abstractNumId w:val="2"/>
  </w:num>
  <w:num w:numId="6">
    <w:abstractNumId w:val="7"/>
  </w:num>
  <w:num w:numId="7">
    <w:abstractNumId w:val="17"/>
  </w:num>
  <w:num w:numId="8">
    <w:abstractNumId w:val="1"/>
  </w:num>
  <w:num w:numId="9">
    <w:abstractNumId w:val="19"/>
  </w:num>
  <w:num w:numId="10">
    <w:abstractNumId w:val="13"/>
  </w:num>
  <w:num w:numId="11">
    <w:abstractNumId w:val="4"/>
  </w:num>
  <w:num w:numId="12">
    <w:abstractNumId w:val="12"/>
  </w:num>
  <w:num w:numId="13">
    <w:abstractNumId w:val="9"/>
  </w:num>
  <w:num w:numId="14">
    <w:abstractNumId w:val="3"/>
  </w:num>
  <w:num w:numId="15">
    <w:abstractNumId w:val="25"/>
  </w:num>
  <w:num w:numId="16">
    <w:abstractNumId w:val="0"/>
  </w:num>
  <w:num w:numId="17">
    <w:abstractNumId w:val="5"/>
  </w:num>
  <w:num w:numId="18">
    <w:abstractNumId w:val="24"/>
  </w:num>
  <w:num w:numId="19">
    <w:abstractNumId w:val="18"/>
  </w:num>
  <w:num w:numId="20">
    <w:abstractNumId w:val="22"/>
  </w:num>
  <w:num w:numId="21">
    <w:abstractNumId w:val="28"/>
  </w:num>
  <w:num w:numId="22">
    <w:abstractNumId w:val="23"/>
  </w:num>
  <w:num w:numId="23">
    <w:abstractNumId w:val="20"/>
  </w:num>
  <w:num w:numId="24">
    <w:abstractNumId w:val="15"/>
  </w:num>
  <w:num w:numId="25">
    <w:abstractNumId w:val="27"/>
  </w:num>
  <w:num w:numId="26">
    <w:abstractNumId w:val="16"/>
  </w:num>
  <w:num w:numId="27">
    <w:abstractNumId w:val="8"/>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D4"/>
    <w:rsid w:val="000044F8"/>
    <w:rsid w:val="001623FF"/>
    <w:rsid w:val="002475BB"/>
    <w:rsid w:val="007F1CE1"/>
    <w:rsid w:val="00853DF4"/>
    <w:rsid w:val="00B44856"/>
    <w:rsid w:val="00EE0199"/>
    <w:rsid w:val="00F4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56BD"/>
  <w15:chartTrackingRefBased/>
  <w15:docId w15:val="{84FA98CE-81B6-482D-9980-8EA8043C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D4"/>
  </w:style>
  <w:style w:type="paragraph" w:styleId="Heading1">
    <w:name w:val="heading 1"/>
    <w:basedOn w:val="Normal"/>
    <w:next w:val="Normal"/>
    <w:link w:val="Heading1Char"/>
    <w:uiPriority w:val="9"/>
    <w:qFormat/>
    <w:rsid w:val="00F41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8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18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18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F418D4"/>
    <w:rPr>
      <w:rFonts w:cs="Gotham Medium"/>
      <w:color w:val="181D62"/>
      <w:sz w:val="54"/>
      <w:szCs w:val="54"/>
    </w:rPr>
  </w:style>
  <w:style w:type="character" w:customStyle="1" w:styleId="Heading1Char">
    <w:name w:val="Heading 1 Char"/>
    <w:basedOn w:val="DefaultParagraphFont"/>
    <w:link w:val="Heading1"/>
    <w:uiPriority w:val="9"/>
    <w:rsid w:val="00F418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18D4"/>
    <w:rPr>
      <w:rFonts w:asciiTheme="majorHAnsi" w:eastAsiaTheme="majorEastAsia" w:hAnsiTheme="majorHAnsi" w:cstheme="majorBidi"/>
      <w:color w:val="2F5496" w:themeColor="accent1" w:themeShade="BF"/>
      <w:sz w:val="26"/>
      <w:szCs w:val="26"/>
    </w:rPr>
  </w:style>
  <w:style w:type="paragraph" w:customStyle="1" w:styleId="Default">
    <w:name w:val="Default"/>
    <w:rsid w:val="00F418D4"/>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10">
    <w:name w:val="Pa10"/>
    <w:basedOn w:val="Default"/>
    <w:next w:val="Default"/>
    <w:uiPriority w:val="99"/>
    <w:rsid w:val="00F418D4"/>
    <w:pPr>
      <w:spacing w:line="201" w:lineRule="atLeast"/>
    </w:pPr>
    <w:rPr>
      <w:rFonts w:ascii="Gotham Bold" w:hAnsi="Gotham Bold" w:cstheme="minorBidi"/>
      <w:color w:val="auto"/>
    </w:rPr>
  </w:style>
  <w:style w:type="character" w:customStyle="1" w:styleId="A11">
    <w:name w:val="A11"/>
    <w:uiPriority w:val="99"/>
    <w:rsid w:val="00F418D4"/>
    <w:rPr>
      <w:rFonts w:ascii="Gotham Narrow Book" w:hAnsi="Gotham Narrow Book" w:cs="Gotham Narrow Book"/>
      <w:color w:val="1200CA"/>
      <w:sz w:val="20"/>
      <w:szCs w:val="20"/>
      <w:u w:val="single"/>
    </w:rPr>
  </w:style>
  <w:style w:type="character" w:styleId="Hyperlink">
    <w:name w:val="Hyperlink"/>
    <w:basedOn w:val="DefaultParagraphFont"/>
    <w:uiPriority w:val="99"/>
    <w:unhideWhenUsed/>
    <w:rsid w:val="00F418D4"/>
    <w:rPr>
      <w:color w:val="0563C1" w:themeColor="hyperlink"/>
      <w:u w:val="single"/>
    </w:rPr>
  </w:style>
  <w:style w:type="paragraph" w:styleId="ListParagraph">
    <w:name w:val="List Paragraph"/>
    <w:basedOn w:val="Normal"/>
    <w:uiPriority w:val="34"/>
    <w:qFormat/>
    <w:rsid w:val="00F418D4"/>
    <w:pPr>
      <w:ind w:left="720"/>
      <w:contextualSpacing/>
    </w:pPr>
  </w:style>
  <w:style w:type="table" w:styleId="TableGrid">
    <w:name w:val="Table Grid"/>
    <w:basedOn w:val="TableNormal"/>
    <w:uiPriority w:val="39"/>
    <w:rsid w:val="00F4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18D4"/>
    <w:pPr>
      <w:outlineLvl w:val="9"/>
    </w:pPr>
  </w:style>
  <w:style w:type="paragraph" w:styleId="TOC1">
    <w:name w:val="toc 1"/>
    <w:basedOn w:val="Normal"/>
    <w:next w:val="Normal"/>
    <w:autoRedefine/>
    <w:uiPriority w:val="39"/>
    <w:unhideWhenUsed/>
    <w:rsid w:val="00F418D4"/>
    <w:pPr>
      <w:spacing w:after="100"/>
    </w:pPr>
  </w:style>
  <w:style w:type="paragraph" w:styleId="TOC2">
    <w:name w:val="toc 2"/>
    <w:basedOn w:val="Normal"/>
    <w:next w:val="Normal"/>
    <w:autoRedefine/>
    <w:uiPriority w:val="39"/>
    <w:unhideWhenUsed/>
    <w:rsid w:val="00F418D4"/>
    <w:pPr>
      <w:spacing w:after="100"/>
      <w:ind w:left="220"/>
    </w:pPr>
  </w:style>
  <w:style w:type="character" w:customStyle="1" w:styleId="Heading3Char">
    <w:name w:val="Heading 3 Char"/>
    <w:basedOn w:val="DefaultParagraphFont"/>
    <w:link w:val="Heading3"/>
    <w:uiPriority w:val="9"/>
    <w:rsid w:val="00F418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18D4"/>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F418D4"/>
    <w:pPr>
      <w:spacing w:after="100"/>
      <w:ind w:left="440"/>
    </w:pPr>
  </w:style>
  <w:style w:type="paragraph" w:styleId="Header">
    <w:name w:val="header"/>
    <w:basedOn w:val="Normal"/>
    <w:link w:val="HeaderChar"/>
    <w:uiPriority w:val="99"/>
    <w:unhideWhenUsed/>
    <w:rsid w:val="00EE0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99"/>
  </w:style>
  <w:style w:type="paragraph" w:styleId="Footer">
    <w:name w:val="footer"/>
    <w:basedOn w:val="Normal"/>
    <w:link w:val="FooterChar"/>
    <w:uiPriority w:val="99"/>
    <w:unhideWhenUsed/>
    <w:rsid w:val="00EE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99"/>
  </w:style>
  <w:style w:type="character" w:styleId="Strong">
    <w:name w:val="Strong"/>
    <w:basedOn w:val="DefaultParagraphFont"/>
    <w:uiPriority w:val="22"/>
    <w:qFormat/>
    <w:rsid w:val="00B44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NsoR0BYsQXM8MgvG9oWHpNn6KO9NKcK/view" TargetMode="External"/><Relationship Id="rId13" Type="http://schemas.openxmlformats.org/officeDocument/2006/relationships/hyperlink" Target="https://www.cdc.gov/coronavirus/2019-ncov/prevent-getting-sick/how-to-wear-cloth-face-coverings.html" TargetMode="External"/><Relationship Id="rId3" Type="http://schemas.openxmlformats.org/officeDocument/2006/relationships/settings" Target="settings.xml"/><Relationship Id="rId7" Type="http://schemas.openxmlformats.org/officeDocument/2006/relationships/hyperlink" Target="https://schools.utah.gov/curr/health?mid=908&amp;tid=2" TargetMode="External"/><Relationship Id="rId12" Type="http://schemas.openxmlformats.org/officeDocument/2006/relationships/hyperlink" Target="https://coronavirus-download.utah.gov/Health/Phased_Guidelines_Version_4.8.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andwashing/posters.html" TargetMode="External"/><Relationship Id="rId5" Type="http://schemas.openxmlformats.org/officeDocument/2006/relationships/footnotes" Target="footnotes.xml"/><Relationship Id="rId15" Type="http://schemas.openxmlformats.org/officeDocument/2006/relationships/hyperlink" Target="https://www.epa.gov/pesticide-registration/list-n-disinfectants-use-against-sars-cov-2-covid-19" TargetMode="External"/><Relationship Id="rId10" Type="http://schemas.openxmlformats.org/officeDocument/2006/relationships/hyperlink" Target="https://www.cdc.gov/coronavirus/2019-ncov/community/reopen-guidance.html" TargetMode="External"/><Relationship Id="rId4" Type="http://schemas.openxmlformats.org/officeDocument/2006/relationships/webSettings" Target="webSettings.xml"/><Relationship Id="rId9" Type="http://schemas.openxmlformats.org/officeDocument/2006/relationships/hyperlink" Target="https://www.shapeamerica.org/publications/resources/teachingtools/teachertoolbox/policyandenvironment.aspx" TargetMode="External"/><Relationship Id="rId14" Type="http://schemas.openxmlformats.org/officeDocument/2006/relationships/hyperlink" Target="https://www.cdc.gov/coronavirus/2019-ncov/community/reopen-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Parker, Jodi</cp:lastModifiedBy>
  <cp:revision>2</cp:revision>
  <dcterms:created xsi:type="dcterms:W3CDTF">2020-07-29T23:55:00Z</dcterms:created>
  <dcterms:modified xsi:type="dcterms:W3CDTF">2020-07-29T23:55:00Z</dcterms:modified>
</cp:coreProperties>
</file>